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0995" w:rsidRPr="00180995" w:rsidRDefault="00180995" w:rsidP="00492E5E">
      <w:pPr>
        <w:spacing w:line="264" w:lineRule="atLeast"/>
        <w:outlineLvl w:val="1"/>
        <w:rPr>
          <w:rFonts w:ascii="Verdana" w:eastAsia="Times New Roman" w:hAnsi="Verdana" w:cs="Times New Roman"/>
          <w:b/>
          <w:bCs/>
          <w:color w:val="333333"/>
          <w:spacing w:val="-30"/>
          <w:sz w:val="47"/>
          <w:szCs w:val="47"/>
          <w:lang w:eastAsia="it-IT"/>
        </w:rPr>
      </w:pPr>
      <w:r w:rsidRPr="00180995">
        <w:rPr>
          <w:rFonts w:ascii="Verdana" w:eastAsia="Times New Roman" w:hAnsi="Verdana" w:cs="Times New Roman"/>
          <w:b/>
          <w:bCs/>
          <w:color w:val="333333"/>
          <w:spacing w:val="-30"/>
          <w:sz w:val="47"/>
          <w:szCs w:val="47"/>
          <w:lang w:eastAsia="it-IT"/>
        </w:rPr>
        <w:fldChar w:fldCharType="begin"/>
      </w:r>
      <w:r w:rsidRPr="00180995">
        <w:rPr>
          <w:rFonts w:ascii="Verdana" w:eastAsia="Times New Roman" w:hAnsi="Verdana" w:cs="Times New Roman"/>
          <w:b/>
          <w:bCs/>
          <w:color w:val="333333"/>
          <w:spacing w:val="-30"/>
          <w:sz w:val="47"/>
          <w:szCs w:val="47"/>
          <w:lang w:eastAsia="it-IT"/>
        </w:rPr>
        <w:instrText xml:space="preserve"> HYPERLINK "http://osservaprezzi.mise.gov.it/index.php?option=com_content&amp;view=article&amp;id=72:istruzioni-per-i-gestori&amp;catid=16:osservaprezzi-carburanti&amp;Itemid=272" </w:instrText>
      </w:r>
      <w:r w:rsidRPr="00180995">
        <w:rPr>
          <w:rFonts w:ascii="Verdana" w:eastAsia="Times New Roman" w:hAnsi="Verdana" w:cs="Times New Roman"/>
          <w:b/>
          <w:bCs/>
          <w:color w:val="333333"/>
          <w:spacing w:val="-30"/>
          <w:sz w:val="47"/>
          <w:szCs w:val="47"/>
          <w:lang w:eastAsia="it-IT"/>
        </w:rPr>
        <w:fldChar w:fldCharType="separate"/>
      </w:r>
      <w:r w:rsidRPr="00C24FDE">
        <w:rPr>
          <w:rFonts w:ascii="Verdana" w:eastAsia="Times New Roman" w:hAnsi="Verdana" w:cs="Times New Roman"/>
          <w:b/>
          <w:bCs/>
          <w:color w:val="234178"/>
          <w:spacing w:val="-30"/>
          <w:sz w:val="47"/>
          <w:szCs w:val="47"/>
          <w:bdr w:val="none" w:sz="0" w:space="0" w:color="auto" w:frame="1"/>
          <w:lang w:eastAsia="it-IT"/>
        </w:rPr>
        <w:t>Istruzioni per i gestori</w:t>
      </w:r>
      <w:r w:rsidRPr="00180995">
        <w:rPr>
          <w:rFonts w:ascii="Verdana" w:eastAsia="Times New Roman" w:hAnsi="Verdana" w:cs="Times New Roman"/>
          <w:b/>
          <w:bCs/>
          <w:color w:val="333333"/>
          <w:spacing w:val="-30"/>
          <w:sz w:val="47"/>
          <w:szCs w:val="47"/>
          <w:lang w:eastAsia="it-IT"/>
        </w:rPr>
        <w:fldChar w:fldCharType="end"/>
      </w:r>
    </w:p>
    <w:p w:rsidR="00180995" w:rsidRPr="00180995" w:rsidRDefault="00180995" w:rsidP="00180995">
      <w:pPr>
        <w:spacing w:line="408" w:lineRule="atLeast"/>
        <w:rPr>
          <w:rFonts w:ascii="Verdana" w:eastAsia="Times New Roman" w:hAnsi="Verdana" w:cs="Times New Roman"/>
          <w:color w:val="333333"/>
          <w:sz w:val="18"/>
          <w:szCs w:val="18"/>
          <w:lang w:eastAsia="it-IT"/>
        </w:rPr>
      </w:pPr>
    </w:p>
    <w:p w:rsidR="00180995" w:rsidRPr="00180995" w:rsidRDefault="00180995" w:rsidP="00180995">
      <w:pPr>
        <w:rPr>
          <w:rFonts w:ascii="Verdana" w:eastAsia="Times New Roman" w:hAnsi="Verdana" w:cs="Times New Roman"/>
          <w:color w:val="333333"/>
          <w:sz w:val="18"/>
          <w:szCs w:val="18"/>
          <w:lang w:eastAsia="it-IT"/>
        </w:rPr>
      </w:pPr>
      <w:r w:rsidRPr="00C24FDE">
        <w:rPr>
          <w:rFonts w:ascii="Verdana" w:eastAsia="Times New Roman" w:hAnsi="Verdana" w:cs="Times New Roman"/>
          <w:b/>
          <w:bCs/>
          <w:i/>
          <w:iCs/>
          <w:color w:val="333333"/>
          <w:sz w:val="18"/>
          <w:szCs w:val="18"/>
          <w:bdr w:val="none" w:sz="0" w:space="0" w:color="auto" w:frame="1"/>
          <w:lang w:eastAsia="it-IT"/>
        </w:rPr>
        <w:t>Attuazione dell'articolo 51 della legge 23 luglio 2009 n. 99, recante </w:t>
      </w:r>
      <w:r w:rsidRPr="00C24FDE">
        <w:rPr>
          <w:rFonts w:ascii="Verdana" w:eastAsia="Times New Roman" w:hAnsi="Verdana" w:cs="Times New Roman"/>
          <w:i/>
          <w:iCs/>
          <w:color w:val="333333"/>
          <w:sz w:val="18"/>
          <w:szCs w:val="18"/>
          <w:bdr w:val="none" w:sz="0" w:space="0" w:color="auto" w:frame="1"/>
          <w:lang w:eastAsia="it-IT"/>
        </w:rPr>
        <w:t>Misure per la conoscibilità dei prezzi dei carburanti</w:t>
      </w:r>
      <w:r w:rsidRPr="00C24FDE">
        <w:rPr>
          <w:rFonts w:ascii="Verdana" w:eastAsia="Times New Roman" w:hAnsi="Verdana" w:cs="Times New Roman"/>
          <w:b/>
          <w:bCs/>
          <w:i/>
          <w:iCs/>
          <w:color w:val="333333"/>
          <w:sz w:val="18"/>
          <w:szCs w:val="18"/>
          <w:bdr w:val="none" w:sz="0" w:space="0" w:color="auto" w:frame="1"/>
          <w:lang w:eastAsia="it-IT"/>
        </w:rPr>
        <w:t xml:space="preserve">. Decreto Ministeriale 15 ottobre 2010 (pubblicato nella GU del 26 novembre 2010, n. 277) </w:t>
      </w:r>
      <w:proofErr w:type="gramStart"/>
      <w:r w:rsidRPr="00C24FDE">
        <w:rPr>
          <w:rFonts w:ascii="Verdana" w:eastAsia="Times New Roman" w:hAnsi="Verdana" w:cs="Times New Roman"/>
          <w:b/>
          <w:bCs/>
          <w:i/>
          <w:iCs/>
          <w:color w:val="333333"/>
          <w:sz w:val="18"/>
          <w:szCs w:val="18"/>
          <w:bdr w:val="none" w:sz="0" w:space="0" w:color="auto" w:frame="1"/>
          <w:lang w:eastAsia="it-IT"/>
        </w:rPr>
        <w:t>e  Decreto</w:t>
      </w:r>
      <w:proofErr w:type="gramEnd"/>
      <w:r w:rsidRPr="00C24FDE">
        <w:rPr>
          <w:rFonts w:ascii="Verdana" w:eastAsia="Times New Roman" w:hAnsi="Verdana" w:cs="Times New Roman"/>
          <w:b/>
          <w:bCs/>
          <w:i/>
          <w:iCs/>
          <w:color w:val="333333"/>
          <w:sz w:val="18"/>
          <w:szCs w:val="18"/>
          <w:bdr w:val="none" w:sz="0" w:space="0" w:color="auto" w:frame="1"/>
          <w:lang w:eastAsia="it-IT"/>
        </w:rPr>
        <w:t xml:space="preserve"> Ministeriale 17 gennaio 2013 (pubblicato nella GU n. 63 del 15 marzo 2013).</w:t>
      </w:r>
      <w:r w:rsidRPr="00C24FDE">
        <w:rPr>
          <w:rFonts w:ascii="Verdana" w:eastAsia="Times New Roman" w:hAnsi="Verdana" w:cs="Times New Roman"/>
          <w:i/>
          <w:iCs/>
          <w:color w:val="333333"/>
          <w:sz w:val="18"/>
          <w:szCs w:val="18"/>
          <w:bdr w:val="none" w:sz="0" w:space="0" w:color="auto" w:frame="1"/>
          <w:lang w:eastAsia="it-IT"/>
        </w:rPr>
        <w:t> </w:t>
      </w:r>
    </w:p>
    <w:p w:rsidR="004C7626" w:rsidRDefault="004C7626" w:rsidP="00180995">
      <w:pPr>
        <w:jc w:val="center"/>
        <w:rPr>
          <w:rFonts w:ascii="Verdana" w:eastAsia="Times New Roman" w:hAnsi="Verdana" w:cs="Times New Roman"/>
          <w:b/>
          <w:bCs/>
          <w:i/>
          <w:iCs/>
          <w:color w:val="333333"/>
          <w:sz w:val="18"/>
          <w:szCs w:val="18"/>
          <w:bdr w:val="none" w:sz="0" w:space="0" w:color="auto" w:frame="1"/>
          <w:lang w:eastAsia="it-IT"/>
        </w:rPr>
      </w:pPr>
    </w:p>
    <w:p w:rsidR="00077EFA" w:rsidRPr="00C24FDE" w:rsidRDefault="00180995" w:rsidP="00180995">
      <w:pPr>
        <w:jc w:val="center"/>
        <w:rPr>
          <w:rFonts w:ascii="Verdana" w:eastAsia="Times New Roman" w:hAnsi="Verdana" w:cs="Times New Roman"/>
          <w:b/>
          <w:bCs/>
          <w:i/>
          <w:iCs/>
          <w:color w:val="333333"/>
          <w:sz w:val="18"/>
          <w:szCs w:val="18"/>
          <w:bdr w:val="none" w:sz="0" w:space="0" w:color="auto" w:frame="1"/>
          <w:lang w:eastAsia="it-IT"/>
        </w:rPr>
      </w:pPr>
      <w:r w:rsidRPr="00C24FDE">
        <w:rPr>
          <w:rFonts w:ascii="Verdana" w:eastAsia="Times New Roman" w:hAnsi="Verdana" w:cs="Times New Roman"/>
          <w:b/>
          <w:bCs/>
          <w:i/>
          <w:iCs/>
          <w:color w:val="333333"/>
          <w:sz w:val="18"/>
          <w:szCs w:val="18"/>
          <w:bdr w:val="none" w:sz="0" w:space="0" w:color="auto" w:frame="1"/>
          <w:lang w:eastAsia="it-IT"/>
        </w:rPr>
        <w:t>ISTRUZIONI</w:t>
      </w:r>
    </w:p>
    <w:p w:rsidR="00077EFA" w:rsidRDefault="00077EFA" w:rsidP="0059405E">
      <w:pPr>
        <w:jc w:val="both"/>
        <w:rPr>
          <w:rFonts w:ascii="Verdana" w:eastAsia="Times New Roman" w:hAnsi="Verdana" w:cs="Times New Roman"/>
          <w:color w:val="333333"/>
          <w:sz w:val="18"/>
          <w:szCs w:val="18"/>
          <w:lang w:eastAsia="it-IT"/>
        </w:rPr>
      </w:pPr>
    </w:p>
    <w:p w:rsidR="004C7626" w:rsidRPr="00180995" w:rsidRDefault="004C7626" w:rsidP="0059405E">
      <w:pPr>
        <w:jc w:val="both"/>
        <w:rPr>
          <w:rFonts w:ascii="Verdana" w:eastAsia="Times New Roman" w:hAnsi="Verdana" w:cs="Times New Roman"/>
          <w:color w:val="333333"/>
          <w:sz w:val="18"/>
          <w:szCs w:val="18"/>
          <w:lang w:eastAsia="it-IT"/>
        </w:rPr>
      </w:pPr>
    </w:p>
    <w:p w:rsidR="00180995" w:rsidRPr="00C24FDE" w:rsidRDefault="00180995" w:rsidP="0059405E">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Al fine di realizzare una corretta trasmissione e ricezione delle comunicazioni dei prezzi di cui all’art. 51 della L. 99/2009 e relativi decreti attuativi, i soggetti interessati dall'obbligo di pubblicizzazione, sono tenuti ad osservare le seguenti procedure.</w:t>
      </w:r>
    </w:p>
    <w:p w:rsidR="00077EFA" w:rsidRPr="00180995" w:rsidRDefault="00077EFA" w:rsidP="00180995">
      <w:pPr>
        <w:spacing w:after="225"/>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1)   Soggetti destinatari dell'obbligo di comunicazione e responsabilità relativa alla fissazione dei prezzi</w:t>
      </w:r>
    </w:p>
    <w:p w:rsidR="00077EFA" w:rsidRPr="00180995" w:rsidRDefault="00077EFA" w:rsidP="00180995">
      <w:pPr>
        <w:rPr>
          <w:rFonts w:ascii="Verdana" w:eastAsia="Times New Roman" w:hAnsi="Verdana" w:cs="Times New Roman"/>
          <w:color w:val="333333"/>
          <w:sz w:val="18"/>
          <w:szCs w:val="18"/>
          <w:lang w:eastAsia="it-IT"/>
        </w:rPr>
      </w:pPr>
    </w:p>
    <w:p w:rsidR="00180995" w:rsidRPr="00180995" w:rsidRDefault="00180995" w:rsidP="0059405E">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La norma individua nel </w:t>
      </w:r>
      <w:r w:rsidRPr="00C24FDE">
        <w:rPr>
          <w:rFonts w:ascii="Verdana" w:eastAsia="Times New Roman" w:hAnsi="Verdana" w:cs="Times New Roman"/>
          <w:b/>
          <w:bCs/>
          <w:i/>
          <w:iCs/>
          <w:color w:val="333333"/>
          <w:sz w:val="18"/>
          <w:szCs w:val="18"/>
          <w:bdr w:val="none" w:sz="0" w:space="0" w:color="auto" w:frame="1"/>
          <w:lang w:eastAsia="it-IT"/>
        </w:rPr>
        <w:t>gestore dell'impianto</w:t>
      </w:r>
      <w:r w:rsidRPr="00180995">
        <w:rPr>
          <w:rFonts w:ascii="Verdana" w:eastAsia="Times New Roman" w:hAnsi="Verdana" w:cs="Times New Roman"/>
          <w:color w:val="333333"/>
          <w:sz w:val="18"/>
          <w:szCs w:val="18"/>
          <w:lang w:eastAsia="it-IT"/>
        </w:rPr>
        <w:t>, il destinatario dell'obbligo a comunicare i prezzi di vendita praticati al pubblico, relativamente ai carburanti per autotrazione.</w:t>
      </w:r>
    </w:p>
    <w:p w:rsidR="00180995" w:rsidRPr="00C24FDE" w:rsidRDefault="00180995" w:rsidP="0059405E">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Il gestore, ai sensi della normativa di riferimento, resta </w:t>
      </w:r>
      <w:r w:rsidRPr="00C24FDE">
        <w:rPr>
          <w:rFonts w:ascii="Verdana" w:eastAsia="Times New Roman" w:hAnsi="Verdana" w:cs="Times New Roman"/>
          <w:b/>
          <w:bCs/>
          <w:color w:val="333333"/>
          <w:sz w:val="18"/>
          <w:szCs w:val="18"/>
          <w:bdr w:val="none" w:sz="0" w:space="0" w:color="auto" w:frame="1"/>
          <w:lang w:eastAsia="it-IT"/>
        </w:rPr>
        <w:t>unico</w:t>
      </w:r>
      <w:r w:rsidRPr="00180995">
        <w:rPr>
          <w:rFonts w:ascii="Verdana" w:eastAsia="Times New Roman" w:hAnsi="Verdana" w:cs="Times New Roman"/>
          <w:color w:val="333333"/>
          <w:sz w:val="18"/>
          <w:szCs w:val="18"/>
          <w:lang w:eastAsia="it-IT"/>
        </w:rPr>
        <w:t> </w:t>
      </w:r>
      <w:r w:rsidRPr="00C24FDE">
        <w:rPr>
          <w:rFonts w:ascii="Verdana" w:eastAsia="Times New Roman" w:hAnsi="Verdana" w:cs="Times New Roman"/>
          <w:b/>
          <w:bCs/>
          <w:color w:val="333333"/>
          <w:sz w:val="18"/>
          <w:szCs w:val="18"/>
          <w:bdr w:val="none" w:sz="0" w:space="0" w:color="auto" w:frame="1"/>
          <w:lang w:eastAsia="it-IT"/>
        </w:rPr>
        <w:t>responsabile </w:t>
      </w:r>
      <w:r w:rsidRPr="00180995">
        <w:rPr>
          <w:rFonts w:ascii="Verdana" w:eastAsia="Times New Roman" w:hAnsi="Verdana" w:cs="Times New Roman"/>
          <w:color w:val="333333"/>
          <w:sz w:val="18"/>
          <w:szCs w:val="18"/>
          <w:lang w:eastAsia="it-IT"/>
        </w:rPr>
        <w:t>della fissazione finale dei prezzi dei carburanti erogati presso il proprio distributore e destinatario dell'obbligo di trasmissione degli stessi, a prescindere dalle modalità di invio delle informazioni sui prezzi (ovvero mediante accesso diretto al sito del Ministero, delega a terzi o trasmissione mediante piattaforma di terzi).</w:t>
      </w:r>
    </w:p>
    <w:p w:rsidR="00180995" w:rsidRPr="00C24FDE" w:rsidRDefault="00180995" w:rsidP="00180995">
      <w:pPr>
        <w:rPr>
          <w:rFonts w:ascii="Verdana" w:eastAsia="Times New Roman" w:hAnsi="Verdana" w:cs="Times New Roman"/>
          <w:color w:val="333333"/>
          <w:sz w:val="18"/>
          <w:szCs w:val="18"/>
          <w:lang w:eastAsia="it-IT"/>
        </w:rPr>
      </w:pPr>
    </w:p>
    <w:p w:rsidR="00077EFA" w:rsidRPr="00180995" w:rsidRDefault="00077EFA" w:rsidP="00180995">
      <w:pPr>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2)   Decorrenza dell'obbligo di comunicazione</w:t>
      </w:r>
    </w:p>
    <w:p w:rsidR="00077EFA" w:rsidRPr="00180995" w:rsidRDefault="00077EFA" w:rsidP="00180995">
      <w:pPr>
        <w:rPr>
          <w:rFonts w:ascii="Verdana" w:eastAsia="Times New Roman" w:hAnsi="Verdana" w:cs="Times New Roman"/>
          <w:color w:val="333333"/>
          <w:sz w:val="18"/>
          <w:szCs w:val="18"/>
          <w:lang w:eastAsia="it-IT"/>
        </w:rPr>
      </w:pPr>
    </w:p>
    <w:p w:rsidR="00077EFA" w:rsidRPr="00C24FDE" w:rsidRDefault="00180995" w:rsidP="0059405E">
      <w:pPr>
        <w:spacing w:after="225"/>
        <w:jc w:val="both"/>
        <w:rPr>
          <w:rFonts w:ascii="Verdana" w:eastAsia="Times New Roman" w:hAnsi="Verdana" w:cs="Times New Roman"/>
          <w:color w:val="333333"/>
          <w:sz w:val="18"/>
          <w:szCs w:val="18"/>
          <w:bdr w:val="none" w:sz="0" w:space="0" w:color="auto" w:frame="1"/>
          <w:lang w:eastAsia="it-IT"/>
        </w:rPr>
      </w:pPr>
      <w:r w:rsidRPr="00180995">
        <w:rPr>
          <w:rFonts w:ascii="Verdana" w:eastAsia="Times New Roman" w:hAnsi="Verdana" w:cs="Times New Roman"/>
          <w:color w:val="333333"/>
          <w:sz w:val="18"/>
          <w:szCs w:val="18"/>
          <w:lang w:eastAsia="it-IT"/>
        </w:rPr>
        <w:t>Da febbraio 2011 l’obbligo di comunicazione aveva interessato i soli impianti autostradali, con il DM 17 gennaio 2013, dopo un'estensione graduale dell'obbligo nel corso del 2013,</w:t>
      </w:r>
      <w:r w:rsidRPr="00C24FDE">
        <w:rPr>
          <w:rFonts w:ascii="Verdana" w:eastAsia="Times New Roman" w:hAnsi="Verdana" w:cs="Times New Roman"/>
          <w:color w:val="333333"/>
          <w:sz w:val="18"/>
          <w:szCs w:val="18"/>
          <w:lang w:eastAsia="it-IT"/>
        </w:rPr>
        <w:t xml:space="preserve"> </w:t>
      </w:r>
      <w:r w:rsidRPr="00180995">
        <w:rPr>
          <w:rFonts w:ascii="Verdana" w:eastAsia="Times New Roman" w:hAnsi="Verdana" w:cs="Times New Roman"/>
          <w:color w:val="333333"/>
          <w:sz w:val="18"/>
          <w:szCs w:val="18"/>
          <w:bdr w:val="none" w:sz="0" w:space="0" w:color="auto" w:frame="1"/>
          <w:lang w:eastAsia="it-IT"/>
        </w:rPr>
        <w:t>dal </w:t>
      </w:r>
      <w:r w:rsidRPr="00C24FDE">
        <w:rPr>
          <w:rFonts w:ascii="Verdana" w:eastAsia="Times New Roman" w:hAnsi="Verdana" w:cs="Times New Roman"/>
          <w:b/>
          <w:bCs/>
          <w:color w:val="333333"/>
          <w:sz w:val="18"/>
          <w:szCs w:val="18"/>
          <w:bdr w:val="none" w:sz="0" w:space="0" w:color="auto" w:frame="1"/>
          <w:lang w:eastAsia="it-IT"/>
        </w:rPr>
        <w:t>16 settembre 2013 l'obbligo è in vigore per tutti gli impianti di distribuzione stradali di carburante sul territorio nazionale</w:t>
      </w:r>
      <w:r w:rsidRPr="00180995">
        <w:rPr>
          <w:rFonts w:ascii="Verdana" w:eastAsia="Times New Roman" w:hAnsi="Verdana" w:cs="Times New Roman"/>
          <w:color w:val="333333"/>
          <w:sz w:val="18"/>
          <w:szCs w:val="18"/>
          <w:bdr w:val="none" w:sz="0" w:space="0" w:color="auto" w:frame="1"/>
          <w:lang w:eastAsia="it-IT"/>
        </w:rPr>
        <w:t> (a prescindere dalla tipologie di strade, dalla tipologie di carburante o di modalità di erogazione </w:t>
      </w:r>
    </w:p>
    <w:p w:rsidR="00077EFA" w:rsidRPr="00180995" w:rsidRDefault="00077EFA" w:rsidP="00180995">
      <w:pPr>
        <w:spacing w:after="225"/>
        <w:rPr>
          <w:rFonts w:ascii="Verdana" w:eastAsia="Times New Roman" w:hAnsi="Verdana" w:cs="Times New Roman"/>
          <w:color w:val="333333"/>
          <w:sz w:val="18"/>
          <w:szCs w:val="18"/>
          <w:bdr w:val="none" w:sz="0" w:space="0" w:color="auto" w:frame="1"/>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3)   Oggetto della comunicazione</w:t>
      </w:r>
    </w:p>
    <w:p w:rsidR="00154580" w:rsidRPr="00180995" w:rsidRDefault="00154580" w:rsidP="00180995">
      <w:pPr>
        <w:rPr>
          <w:rFonts w:ascii="Verdana" w:eastAsia="Times New Roman" w:hAnsi="Verdana" w:cs="Times New Roman"/>
          <w:color w:val="333333"/>
          <w:sz w:val="18"/>
          <w:szCs w:val="18"/>
          <w:lang w:eastAsia="it-IT"/>
        </w:rPr>
      </w:pPr>
    </w:p>
    <w:p w:rsidR="00180995" w:rsidRPr="00180995" w:rsidRDefault="00180995" w:rsidP="0059405E">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E' fatto obbligo di comunicare i seguenti dati:</w:t>
      </w:r>
    </w:p>
    <w:p w:rsidR="00180995" w:rsidRDefault="00180995" w:rsidP="0059405E">
      <w:pPr>
        <w:pStyle w:val="Paragrafoelenco"/>
        <w:numPr>
          <w:ilvl w:val="0"/>
          <w:numId w:val="30"/>
        </w:numPr>
        <w:spacing w:line="408" w:lineRule="atLeast"/>
        <w:jc w:val="both"/>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i prezzi praticati per </w:t>
      </w:r>
      <w:r w:rsidRPr="00C24FDE">
        <w:rPr>
          <w:rFonts w:ascii="Verdana" w:eastAsia="Times New Roman" w:hAnsi="Verdana" w:cs="Times New Roman"/>
          <w:b/>
          <w:bCs/>
          <w:i/>
          <w:iCs/>
          <w:color w:val="333333"/>
          <w:sz w:val="18"/>
          <w:szCs w:val="18"/>
          <w:bdr w:val="none" w:sz="0" w:space="0" w:color="auto" w:frame="1"/>
          <w:lang w:eastAsia="it-IT"/>
        </w:rPr>
        <w:t>tutte le tipologie di carburanti erogati</w:t>
      </w:r>
      <w:r w:rsidRPr="00C24FDE">
        <w:rPr>
          <w:rFonts w:ascii="Verdana" w:eastAsia="Times New Roman" w:hAnsi="Verdana" w:cs="Times New Roman"/>
          <w:color w:val="333333"/>
          <w:sz w:val="18"/>
          <w:szCs w:val="18"/>
          <w:lang w:eastAsia="it-IT"/>
        </w:rPr>
        <w:t>.</w:t>
      </w:r>
    </w:p>
    <w:p w:rsidR="0059405E" w:rsidRPr="0059405E" w:rsidRDefault="0059405E" w:rsidP="0059405E">
      <w:pPr>
        <w:spacing w:line="408" w:lineRule="atLeast"/>
        <w:jc w:val="both"/>
        <w:rPr>
          <w:rFonts w:ascii="Verdana" w:eastAsia="Times New Roman" w:hAnsi="Verdana" w:cs="Times New Roman"/>
          <w:color w:val="333333"/>
          <w:sz w:val="18"/>
          <w:szCs w:val="18"/>
          <w:lang w:eastAsia="it-IT"/>
        </w:rPr>
      </w:pPr>
    </w:p>
    <w:p w:rsidR="008C67A6" w:rsidRPr="00C24FDE" w:rsidRDefault="00180995" w:rsidP="0059405E">
      <w:pPr>
        <w:pStyle w:val="Paragrafoelenco"/>
        <w:numPr>
          <w:ilvl w:val="0"/>
          <w:numId w:val="30"/>
        </w:numPr>
        <w:spacing w:line="276" w:lineRule="auto"/>
        <w:jc w:val="both"/>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con esclusivo riferimento ad </w:t>
      </w:r>
      <w:r w:rsidRPr="00C24FDE">
        <w:rPr>
          <w:rFonts w:ascii="Verdana" w:eastAsia="Times New Roman" w:hAnsi="Verdana" w:cs="Times New Roman"/>
          <w:b/>
          <w:bCs/>
          <w:i/>
          <w:iCs/>
          <w:color w:val="333333"/>
          <w:sz w:val="18"/>
          <w:szCs w:val="18"/>
          <w:bdr w:val="none" w:sz="0" w:space="0" w:color="auto" w:frame="1"/>
          <w:lang w:eastAsia="it-IT"/>
        </w:rPr>
        <w:t>una sola forma di vendita per ciascuna tipologia di carburante commercializzato</w:t>
      </w:r>
      <w:r w:rsidRPr="00C24FDE">
        <w:rPr>
          <w:rFonts w:ascii="Verdana" w:eastAsia="Times New Roman" w:hAnsi="Verdana" w:cs="Times New Roman"/>
          <w:color w:val="333333"/>
          <w:sz w:val="18"/>
          <w:szCs w:val="18"/>
          <w:lang w:eastAsia="it-IT"/>
        </w:rPr>
        <w:t> e, se tale forma di vendita è presente presso l'impianto interessato durante l'intero orario di apertura e per la relativa tipologia di carburante, è riferito alla sola vendita effettuata mediante sistemi </w:t>
      </w:r>
      <w:r w:rsidRPr="00C24FDE">
        <w:rPr>
          <w:rFonts w:ascii="Verdana" w:eastAsia="Times New Roman" w:hAnsi="Verdana" w:cs="Times New Roman"/>
          <w:b/>
          <w:bCs/>
          <w:i/>
          <w:iCs/>
          <w:color w:val="333333"/>
          <w:sz w:val="18"/>
          <w:szCs w:val="18"/>
          <w:bdr w:val="none" w:sz="0" w:space="0" w:color="auto" w:frame="1"/>
          <w:lang w:eastAsia="it-IT"/>
        </w:rPr>
        <w:t>self service</w:t>
      </w:r>
      <w:r w:rsidRPr="00C24FDE">
        <w:rPr>
          <w:rFonts w:ascii="Verdana" w:eastAsia="Times New Roman" w:hAnsi="Verdana" w:cs="Times New Roman"/>
          <w:color w:val="333333"/>
          <w:sz w:val="18"/>
          <w:szCs w:val="18"/>
          <w:lang w:eastAsia="it-IT"/>
        </w:rPr>
        <w:t> e senza avvalersi dell'operatore.</w:t>
      </w:r>
    </w:p>
    <w:p w:rsidR="00154580" w:rsidRPr="00C24FDE" w:rsidRDefault="00154580" w:rsidP="0059405E">
      <w:pPr>
        <w:pStyle w:val="Paragrafoelenco"/>
        <w:spacing w:line="276" w:lineRule="auto"/>
        <w:jc w:val="both"/>
        <w:rPr>
          <w:rFonts w:ascii="Verdana" w:eastAsia="Times New Roman" w:hAnsi="Verdana" w:cs="Times New Roman"/>
          <w:color w:val="333333"/>
          <w:sz w:val="18"/>
          <w:szCs w:val="18"/>
          <w:lang w:eastAsia="it-IT"/>
        </w:rPr>
      </w:pPr>
    </w:p>
    <w:p w:rsidR="00180995" w:rsidRPr="00180995" w:rsidRDefault="00180995" w:rsidP="0059405E">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Su base volontaria possono essere comunicati anche i prezzi relativi ad altra forma di vendita. le eventuali comunicazioni volontarie, una volta presentate e fino a rinuncia espressa a tale facoltà, rispondono ai medesimi obblighi di veridicità ed aggiornamento periodico di quelle obbligatorie.</w:t>
      </w:r>
    </w:p>
    <w:p w:rsidR="00180995" w:rsidRPr="00180995" w:rsidRDefault="00180995" w:rsidP="0059405E">
      <w:pPr>
        <w:jc w:val="both"/>
        <w:rPr>
          <w:rFonts w:ascii="Verdana" w:eastAsia="Times New Roman" w:hAnsi="Verdana" w:cs="Times New Roman"/>
          <w:color w:val="333333"/>
          <w:sz w:val="18"/>
          <w:szCs w:val="18"/>
          <w:lang w:eastAsia="it-IT"/>
        </w:rPr>
      </w:pPr>
      <w:r w:rsidRPr="00C24FDE">
        <w:rPr>
          <w:rFonts w:ascii="Verdana" w:eastAsia="Times New Roman" w:hAnsi="Verdana" w:cs="Times New Roman"/>
          <w:b/>
          <w:bCs/>
          <w:color w:val="333333"/>
          <w:sz w:val="18"/>
          <w:szCs w:val="18"/>
          <w:bdr w:val="none" w:sz="0" w:space="0" w:color="auto" w:frame="1"/>
          <w:lang w:eastAsia="it-IT"/>
        </w:rPr>
        <w:t>I prezzi devono essere comunicati con tutte le cifre decimali effettivamente applicate.</w:t>
      </w:r>
      <w:r w:rsidRPr="00180995">
        <w:rPr>
          <w:rFonts w:ascii="Verdana" w:eastAsia="Times New Roman" w:hAnsi="Verdana" w:cs="Times New Roman"/>
          <w:color w:val="333333"/>
          <w:sz w:val="18"/>
          <w:szCs w:val="18"/>
          <w:lang w:eastAsia="it-IT"/>
        </w:rPr>
        <w:t> </w:t>
      </w:r>
    </w:p>
    <w:p w:rsidR="00180995" w:rsidRPr="00C24FDE" w:rsidRDefault="00180995" w:rsidP="0059405E">
      <w:pPr>
        <w:jc w:val="both"/>
        <w:rPr>
          <w:rFonts w:ascii="Verdana" w:eastAsia="Times New Roman" w:hAnsi="Verdana" w:cs="Times New Roman"/>
          <w:color w:val="333333"/>
          <w:sz w:val="18"/>
          <w:szCs w:val="18"/>
          <w:lang w:eastAsia="it-IT"/>
        </w:rPr>
      </w:pPr>
    </w:p>
    <w:p w:rsidR="00077EFA" w:rsidRPr="00C24FDE" w:rsidRDefault="00077EFA" w:rsidP="00180995">
      <w:pPr>
        <w:rPr>
          <w:rFonts w:ascii="Verdana" w:eastAsia="Times New Roman" w:hAnsi="Verdana" w:cs="Times New Roman"/>
          <w:color w:val="333333"/>
          <w:sz w:val="18"/>
          <w:szCs w:val="18"/>
          <w:lang w:eastAsia="it-IT"/>
        </w:rPr>
      </w:pPr>
    </w:p>
    <w:p w:rsidR="00154580" w:rsidRPr="00180995" w:rsidRDefault="00154580" w:rsidP="00180995">
      <w:pPr>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4)   Cadenza della comunicazione</w:t>
      </w:r>
    </w:p>
    <w:p w:rsidR="00154580" w:rsidRPr="00180995" w:rsidRDefault="00154580" w:rsidP="00180995">
      <w:pPr>
        <w:rPr>
          <w:rFonts w:ascii="Verdana" w:eastAsia="Times New Roman" w:hAnsi="Verdana" w:cs="Times New Roman"/>
          <w:color w:val="333333"/>
          <w:sz w:val="18"/>
          <w:szCs w:val="18"/>
          <w:lang w:eastAsia="it-IT"/>
        </w:rPr>
      </w:pPr>
    </w:p>
    <w:p w:rsidR="00180995" w:rsidRPr="00180995" w:rsidRDefault="00180995" w:rsidP="00180995">
      <w:pPr>
        <w:spacing w:after="225"/>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L'obbligo è individuato esclusivamente con riferimento:</w:t>
      </w:r>
    </w:p>
    <w:p w:rsidR="00180995" w:rsidRPr="00C24FDE" w:rsidRDefault="00180995" w:rsidP="00154580">
      <w:pPr>
        <w:pStyle w:val="Paragrafoelenco"/>
        <w:numPr>
          <w:ilvl w:val="0"/>
          <w:numId w:val="31"/>
        </w:numPr>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alla </w:t>
      </w:r>
      <w:r w:rsidRPr="00C24FDE">
        <w:rPr>
          <w:rFonts w:ascii="Verdana" w:eastAsia="Times New Roman" w:hAnsi="Verdana" w:cs="Times New Roman"/>
          <w:b/>
          <w:bCs/>
          <w:i/>
          <w:iCs/>
          <w:color w:val="333333"/>
          <w:sz w:val="18"/>
          <w:szCs w:val="18"/>
          <w:bdr w:val="none" w:sz="0" w:space="0" w:color="auto" w:frame="1"/>
          <w:lang w:eastAsia="it-IT"/>
        </w:rPr>
        <w:t>comunicazione iniziale</w:t>
      </w:r>
      <w:r w:rsidRPr="00C24FDE">
        <w:rPr>
          <w:rFonts w:ascii="Verdana" w:eastAsia="Times New Roman" w:hAnsi="Verdana" w:cs="Times New Roman"/>
          <w:color w:val="333333"/>
          <w:sz w:val="18"/>
          <w:szCs w:val="18"/>
          <w:lang w:eastAsia="it-IT"/>
        </w:rPr>
        <w:t>;</w:t>
      </w:r>
    </w:p>
    <w:p w:rsidR="00154580" w:rsidRPr="00C24FDE" w:rsidRDefault="00154580" w:rsidP="00154580">
      <w:pPr>
        <w:pStyle w:val="Paragrafoelenco"/>
        <w:rPr>
          <w:rFonts w:ascii="Verdana" w:eastAsia="Times New Roman" w:hAnsi="Verdana" w:cs="Times New Roman"/>
          <w:color w:val="333333"/>
          <w:sz w:val="18"/>
          <w:szCs w:val="18"/>
          <w:lang w:eastAsia="it-IT"/>
        </w:rPr>
      </w:pPr>
    </w:p>
    <w:p w:rsidR="00180995" w:rsidRPr="00C24FDE" w:rsidRDefault="00180995" w:rsidP="00165AFA">
      <w:pPr>
        <w:pStyle w:val="Paragrafoelenco"/>
        <w:numPr>
          <w:ilvl w:val="0"/>
          <w:numId w:val="31"/>
        </w:numPr>
        <w:jc w:val="both"/>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a comunicazioni successive con cadenza almeno </w:t>
      </w:r>
      <w:r w:rsidRPr="00C24FDE">
        <w:rPr>
          <w:rFonts w:ascii="Verdana" w:eastAsia="Times New Roman" w:hAnsi="Verdana" w:cs="Times New Roman"/>
          <w:b/>
          <w:bCs/>
          <w:i/>
          <w:iCs/>
          <w:color w:val="333333"/>
          <w:sz w:val="18"/>
          <w:szCs w:val="18"/>
          <w:bdr w:val="none" w:sz="0" w:space="0" w:color="auto" w:frame="1"/>
          <w:lang w:eastAsia="it-IT"/>
        </w:rPr>
        <w:t>settimanale</w:t>
      </w:r>
      <w:r w:rsidRPr="00C24FDE">
        <w:rPr>
          <w:rFonts w:ascii="Verdana" w:eastAsia="Times New Roman" w:hAnsi="Verdana" w:cs="Times New Roman"/>
          <w:color w:val="333333"/>
          <w:sz w:val="18"/>
          <w:szCs w:val="18"/>
          <w:lang w:eastAsia="it-IT"/>
        </w:rPr>
        <w:t>, da effettuare in ogni caso di variazioni di prezzo, anche in assenza di variazioni di prezzo in aumento, </w:t>
      </w:r>
      <w:r w:rsidRPr="00C24FDE">
        <w:rPr>
          <w:rFonts w:ascii="Verdana" w:eastAsia="Times New Roman" w:hAnsi="Verdana" w:cs="Times New Roman"/>
          <w:b/>
          <w:bCs/>
          <w:color w:val="333333"/>
          <w:sz w:val="18"/>
          <w:szCs w:val="18"/>
          <w:bdr w:val="none" w:sz="0" w:space="0" w:color="auto" w:frame="1"/>
          <w:lang w:eastAsia="it-IT"/>
        </w:rPr>
        <w:t>entro l'ottavo giorno dall'ultima comunicazione inviata</w:t>
      </w:r>
      <w:r w:rsidRPr="00C24FDE">
        <w:rPr>
          <w:rFonts w:ascii="Verdana" w:eastAsia="Times New Roman" w:hAnsi="Verdana" w:cs="Times New Roman"/>
          <w:color w:val="333333"/>
          <w:sz w:val="18"/>
          <w:szCs w:val="18"/>
          <w:lang w:eastAsia="it-IT"/>
        </w:rPr>
        <w:t>;</w:t>
      </w:r>
    </w:p>
    <w:p w:rsidR="00154580" w:rsidRPr="00C24FDE" w:rsidRDefault="00154580" w:rsidP="00165AFA">
      <w:pPr>
        <w:pStyle w:val="Paragrafoelenco"/>
        <w:jc w:val="both"/>
        <w:rPr>
          <w:rFonts w:ascii="Verdana" w:eastAsia="Times New Roman" w:hAnsi="Verdana" w:cs="Times New Roman"/>
          <w:color w:val="333333"/>
          <w:sz w:val="18"/>
          <w:szCs w:val="18"/>
          <w:lang w:eastAsia="it-IT"/>
        </w:rPr>
      </w:pPr>
    </w:p>
    <w:p w:rsidR="00180995" w:rsidRPr="00C24FDE" w:rsidRDefault="00180995" w:rsidP="00165AFA">
      <w:pPr>
        <w:pStyle w:val="Paragrafoelenco"/>
        <w:numPr>
          <w:ilvl w:val="0"/>
          <w:numId w:val="31"/>
        </w:numPr>
        <w:jc w:val="both"/>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alla comunicazione, almeno </w:t>
      </w:r>
      <w:r w:rsidRPr="00C24FDE">
        <w:rPr>
          <w:rFonts w:ascii="Verdana" w:eastAsia="Times New Roman" w:hAnsi="Verdana" w:cs="Times New Roman"/>
          <w:b/>
          <w:bCs/>
          <w:i/>
          <w:iCs/>
          <w:color w:val="333333"/>
          <w:sz w:val="18"/>
          <w:szCs w:val="18"/>
          <w:bdr w:val="none" w:sz="0" w:space="0" w:color="auto" w:frame="1"/>
          <w:lang w:eastAsia="it-IT"/>
        </w:rPr>
        <w:t>contestuale</w:t>
      </w:r>
      <w:r w:rsidRPr="00C24FDE">
        <w:rPr>
          <w:rFonts w:ascii="Verdana" w:eastAsia="Times New Roman" w:hAnsi="Verdana" w:cs="Times New Roman"/>
          <w:color w:val="333333"/>
          <w:sz w:val="18"/>
          <w:szCs w:val="18"/>
          <w:lang w:eastAsia="it-IT"/>
        </w:rPr>
        <w:t> all'applicazione, di </w:t>
      </w:r>
      <w:r w:rsidRPr="00C24FDE">
        <w:rPr>
          <w:rFonts w:ascii="Verdana" w:eastAsia="Times New Roman" w:hAnsi="Verdana" w:cs="Times New Roman"/>
          <w:b/>
          <w:bCs/>
          <w:i/>
          <w:iCs/>
          <w:color w:val="333333"/>
          <w:sz w:val="18"/>
          <w:szCs w:val="18"/>
          <w:bdr w:val="none" w:sz="0" w:space="0" w:color="auto" w:frame="1"/>
          <w:lang w:eastAsia="it-IT"/>
        </w:rPr>
        <w:t>tutte le variazioni in aumento</w:t>
      </w:r>
      <w:r w:rsidRPr="00C24FDE">
        <w:rPr>
          <w:rFonts w:ascii="Verdana" w:eastAsia="Times New Roman" w:hAnsi="Verdana" w:cs="Times New Roman"/>
          <w:color w:val="333333"/>
          <w:sz w:val="18"/>
          <w:szCs w:val="18"/>
          <w:lang w:eastAsia="it-IT"/>
        </w:rPr>
        <w:t> praticate rispetto all'ultimo prezzo comunicato, anche se anteriori alla decorrenza del periodo settimanale ordinario di comunicazione.</w:t>
      </w:r>
    </w:p>
    <w:p w:rsidR="00154580" w:rsidRPr="00C24FDE" w:rsidRDefault="00154580" w:rsidP="00154580">
      <w:pPr>
        <w:rPr>
          <w:rFonts w:ascii="Verdana" w:eastAsia="Times New Roman" w:hAnsi="Verdana" w:cs="Times New Roman"/>
          <w:color w:val="333333"/>
          <w:sz w:val="18"/>
          <w:szCs w:val="18"/>
          <w:lang w:eastAsia="it-IT"/>
        </w:rPr>
      </w:pPr>
    </w:p>
    <w:p w:rsidR="00154580" w:rsidRPr="00C24FDE" w:rsidRDefault="00154580" w:rsidP="00180995">
      <w:pPr>
        <w:rPr>
          <w:rFonts w:ascii="Verdana" w:eastAsia="Times New Roman" w:hAnsi="Verdana" w:cs="Times New Roman"/>
          <w:b/>
          <w:bCs/>
          <w:color w:val="333333"/>
          <w:sz w:val="18"/>
          <w:szCs w:val="18"/>
          <w:bdr w:val="none" w:sz="0" w:space="0" w:color="auto" w:frame="1"/>
          <w:lang w:eastAsia="it-IT"/>
        </w:rPr>
      </w:pPr>
    </w:p>
    <w:p w:rsidR="00077EFA" w:rsidRPr="00C24FDE" w:rsidRDefault="00077EFA" w:rsidP="00180995">
      <w:pPr>
        <w:rPr>
          <w:rFonts w:ascii="Verdana" w:eastAsia="Times New Roman" w:hAnsi="Verdana" w:cs="Times New Roman"/>
          <w:b/>
          <w:bCs/>
          <w:color w:val="333333"/>
          <w:sz w:val="18"/>
          <w:szCs w:val="18"/>
          <w:bdr w:val="none" w:sz="0" w:space="0" w:color="auto" w:frame="1"/>
          <w:lang w:eastAsia="it-IT"/>
        </w:rPr>
      </w:pPr>
    </w:p>
    <w:p w:rsidR="00154580" w:rsidRPr="00180995" w:rsidRDefault="00154580" w:rsidP="00180995">
      <w:pPr>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5)   Modalità di trasmissione dei prezzi </w:t>
      </w:r>
    </w:p>
    <w:p w:rsidR="00165AFA" w:rsidRPr="00180995" w:rsidRDefault="00165AFA" w:rsidP="00180995">
      <w:pPr>
        <w:rPr>
          <w:rFonts w:ascii="Verdana" w:eastAsia="Times New Roman" w:hAnsi="Verdana" w:cs="Times New Roman"/>
          <w:color w:val="333333"/>
          <w:sz w:val="18"/>
          <w:szCs w:val="18"/>
          <w:lang w:eastAsia="it-IT"/>
        </w:rPr>
      </w:pPr>
    </w:p>
    <w:p w:rsidR="00180995" w:rsidRPr="00180995" w:rsidRDefault="00180995" w:rsidP="0059405E">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Attualmente l’invio dei prezzi deve avvenire </w:t>
      </w:r>
      <w:r w:rsidRPr="00C24FDE">
        <w:rPr>
          <w:rFonts w:ascii="Verdana" w:eastAsia="Times New Roman" w:hAnsi="Verdana" w:cs="Times New Roman"/>
          <w:b/>
          <w:bCs/>
          <w:color w:val="333333"/>
          <w:sz w:val="18"/>
          <w:szCs w:val="18"/>
          <w:bdr w:val="none" w:sz="0" w:space="0" w:color="auto" w:frame="1"/>
          <w:lang w:eastAsia="it-IT"/>
        </w:rPr>
        <w:t>esclusivamente</w:t>
      </w:r>
      <w:r w:rsidRPr="00180995">
        <w:rPr>
          <w:rFonts w:ascii="Verdana" w:eastAsia="Times New Roman" w:hAnsi="Verdana" w:cs="Times New Roman"/>
          <w:color w:val="333333"/>
          <w:sz w:val="18"/>
          <w:szCs w:val="18"/>
          <w:lang w:eastAsia="it-IT"/>
        </w:rPr>
        <w:t> </w:t>
      </w:r>
      <w:r w:rsidRPr="00C24FDE">
        <w:rPr>
          <w:rFonts w:ascii="Verdana" w:eastAsia="Times New Roman" w:hAnsi="Verdana" w:cs="Times New Roman"/>
          <w:b/>
          <w:bCs/>
          <w:color w:val="333333"/>
          <w:sz w:val="18"/>
          <w:szCs w:val="18"/>
          <w:bdr w:val="none" w:sz="0" w:space="0" w:color="auto" w:frame="1"/>
          <w:lang w:eastAsia="it-IT"/>
        </w:rPr>
        <w:t>mediante l'utilizzo dell'applicativo</w:t>
      </w:r>
      <w:r w:rsidRPr="00180995">
        <w:rPr>
          <w:rFonts w:ascii="Verdana" w:eastAsia="Times New Roman" w:hAnsi="Verdana" w:cs="Times New Roman"/>
          <w:color w:val="333333"/>
          <w:sz w:val="18"/>
          <w:szCs w:val="18"/>
          <w:lang w:eastAsia="it-IT"/>
        </w:rPr>
        <w:t xml:space="preserve"> messo a disposizione dal Ministero dello sviluppo economico raggiungibile </w:t>
      </w:r>
      <w:r w:rsidRPr="00022FBA">
        <w:rPr>
          <w:rFonts w:ascii="Verdana" w:eastAsia="Times New Roman" w:hAnsi="Verdana" w:cs="Times New Roman"/>
          <w:color w:val="333333"/>
          <w:sz w:val="18"/>
          <w:szCs w:val="18"/>
          <w:lang w:eastAsia="it-IT"/>
        </w:rPr>
        <w:t>all'indirizzo </w:t>
      </w:r>
      <w:hyperlink r:id="rId7" w:history="1">
        <w:r w:rsidRPr="00022FBA">
          <w:rPr>
            <w:rFonts w:ascii="Verdana" w:eastAsia="Times New Roman" w:hAnsi="Verdana" w:cs="Times New Roman"/>
            <w:color w:val="234178"/>
            <w:sz w:val="18"/>
            <w:szCs w:val="18"/>
            <w:u w:val="single"/>
            <w:bdr w:val="none" w:sz="0" w:space="0" w:color="auto" w:frame="1"/>
            <w:lang w:eastAsia="it-IT"/>
          </w:rPr>
          <w:t>https://carburanti.mise.gov.it</w:t>
        </w:r>
      </w:hyperlink>
      <w:r w:rsidRPr="00180995">
        <w:rPr>
          <w:rFonts w:ascii="Verdana" w:eastAsia="Times New Roman" w:hAnsi="Verdana" w:cs="Times New Roman"/>
          <w:color w:val="333333"/>
          <w:sz w:val="18"/>
          <w:szCs w:val="18"/>
          <w:lang w:eastAsia="it-IT"/>
        </w:rPr>
        <w:t>.</w:t>
      </w:r>
    </w:p>
    <w:p w:rsidR="00180995" w:rsidRPr="00180995" w:rsidRDefault="00180995" w:rsidP="0059405E">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Non è ammessa la trasmissione dei prezzi mediante e-mail né mediante PEC. Al fine di semplificare le procedure d'inserimento dei prezzi nel sistema di monitoraggio, nonché limitare gli oneri di comunicazione in capo ai destinatari dell'obbligo di trasmissione dei prezzi, il Ministero ha sviluppato alcuni strumenti (cfr. Punto 6) che rendono possibile a piattaforme o sistemi di dialogare direttamente con il sistema del Ministero.</w:t>
      </w:r>
    </w:p>
    <w:p w:rsidR="00180995" w:rsidRPr="00C24FDE" w:rsidRDefault="00180995" w:rsidP="00180995">
      <w:pPr>
        <w:rPr>
          <w:rFonts w:ascii="Verdana" w:eastAsia="Times New Roman" w:hAnsi="Verdana" w:cs="Times New Roman"/>
          <w:b/>
          <w:bCs/>
          <w:color w:val="EC1235"/>
          <w:sz w:val="18"/>
          <w:szCs w:val="18"/>
          <w:bdr w:val="none" w:sz="0" w:space="0" w:color="auto" w:frame="1"/>
          <w:lang w:eastAsia="it-IT"/>
        </w:rPr>
      </w:pPr>
      <w:r w:rsidRPr="00C24FDE">
        <w:rPr>
          <w:rFonts w:ascii="Verdana" w:eastAsia="Times New Roman" w:hAnsi="Verdana" w:cs="Times New Roman"/>
          <w:b/>
          <w:bCs/>
          <w:color w:val="EC1235"/>
          <w:sz w:val="18"/>
          <w:szCs w:val="18"/>
          <w:bdr w:val="none" w:sz="0" w:space="0" w:color="auto" w:frame="1"/>
          <w:lang w:eastAsia="it-IT"/>
        </w:rPr>
        <w:t>6) Utilizzo delle piattaforme informatiche in convenzione e possibilità di trasmissione automatica dei prezzi </w:t>
      </w:r>
    </w:p>
    <w:p w:rsidR="00165AFA" w:rsidRPr="00180995" w:rsidRDefault="00165AFA" w:rsidP="00180995">
      <w:pPr>
        <w:rPr>
          <w:rFonts w:ascii="Verdana" w:eastAsia="Times New Roman" w:hAnsi="Verdana" w:cs="Times New Roman"/>
          <w:color w:val="333333"/>
          <w:sz w:val="18"/>
          <w:szCs w:val="18"/>
          <w:lang w:eastAsia="it-IT"/>
        </w:rPr>
      </w:pPr>
    </w:p>
    <w:p w:rsidR="00180995" w:rsidRPr="00180995" w:rsidRDefault="00180995" w:rsidP="00180995">
      <w:pPr>
        <w:spacing w:after="225"/>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Al fine di semplificare le procedure d'inserimento dei prezzi nel sistema di monitoraggio, nonché limitare gli oneri di comunicazione in capo ai destinatari dell'obbligo di trasmissione dei prezzi, il Ministero ha sviluppato i seguenti strumenti:</w:t>
      </w:r>
    </w:p>
    <w:p w:rsidR="00180995" w:rsidRPr="00180995" w:rsidRDefault="00180995" w:rsidP="00180995">
      <w:pPr>
        <w:rPr>
          <w:rFonts w:ascii="Verdana" w:eastAsia="Times New Roman" w:hAnsi="Verdana" w:cs="Times New Roman"/>
          <w:color w:val="333333"/>
          <w:sz w:val="18"/>
          <w:szCs w:val="18"/>
          <w:lang w:eastAsia="it-IT"/>
        </w:rPr>
      </w:pPr>
      <w:r w:rsidRPr="00C24FDE">
        <w:rPr>
          <w:rFonts w:ascii="Verdana" w:eastAsia="Times New Roman" w:hAnsi="Verdana" w:cs="Times New Roman"/>
          <w:b/>
          <w:bCs/>
          <w:color w:val="333333"/>
          <w:sz w:val="18"/>
          <w:szCs w:val="18"/>
          <w:bdr w:val="none" w:sz="0" w:space="0" w:color="auto" w:frame="1"/>
          <w:lang w:eastAsia="it-IT"/>
        </w:rPr>
        <w:t>a)   TRASMISSIONE MEDIANTE SOGGETTI CONVENZIONATI</w:t>
      </w:r>
    </w:p>
    <w:p w:rsidR="00180995" w:rsidRPr="00180995" w:rsidRDefault="00180995" w:rsidP="00354317">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Il gestore già registrato al sistema può aderire ad una della Convenzioni che il Ministero ha stipulato, ai sensi del DM 15 ottobre 2010 art. 3 comma 3, con alcuni soggetti ritenuti idonei a facilitare la raccolta dei dati e la trasmissione massiva degli stessi. Dopo un periodo nel quale erano operative esclusivamente Convenzioni con le concessionarie autostradali per gli impianti situati sulle autostrade, da luglio 2013 è possibile avvalersi di convenzioni analoghe per la trasmissione dei prezzi di qualsiasi impianto. Le Convenzioni attualmente operative pertanto sono:</w:t>
      </w:r>
    </w:p>
    <w:p w:rsidR="00180995" w:rsidRPr="00C24FDE" w:rsidRDefault="00180995" w:rsidP="00F966D1">
      <w:pPr>
        <w:pStyle w:val="Paragrafoelenco"/>
        <w:numPr>
          <w:ilvl w:val="0"/>
          <w:numId w:val="32"/>
        </w:numPr>
        <w:spacing w:line="408" w:lineRule="atLeast"/>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per gli impianti in autostrada: </w:t>
      </w:r>
      <w:hyperlink r:id="rId8" w:history="1">
        <w:r w:rsidRPr="00E82018">
          <w:rPr>
            <w:rFonts w:ascii="Verdana" w:eastAsia="Times New Roman" w:hAnsi="Verdana" w:cs="Times New Roman"/>
            <w:color w:val="333333"/>
            <w:sz w:val="18"/>
            <w:szCs w:val="18"/>
            <w:lang w:eastAsia="it-IT"/>
          </w:rPr>
          <w:t>Convenzioni concessionarie autostradali</w:t>
        </w:r>
      </w:hyperlink>
      <w:r w:rsidRPr="00E82018">
        <w:rPr>
          <w:rFonts w:ascii="Verdana" w:eastAsia="Times New Roman" w:hAnsi="Verdana" w:cs="Times New Roman"/>
          <w:color w:val="333333"/>
          <w:sz w:val="18"/>
          <w:szCs w:val="18"/>
          <w:lang w:eastAsia="it-IT"/>
        </w:rPr>
        <w:t>;</w:t>
      </w:r>
    </w:p>
    <w:p w:rsidR="00180995" w:rsidRPr="00C24FDE" w:rsidRDefault="00180995" w:rsidP="00F966D1">
      <w:pPr>
        <w:pStyle w:val="Paragrafoelenco"/>
        <w:numPr>
          <w:ilvl w:val="0"/>
          <w:numId w:val="32"/>
        </w:numPr>
        <w:spacing w:line="408" w:lineRule="atLeast"/>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per tutti gli impianti: </w:t>
      </w:r>
      <w:hyperlink r:id="rId9" w:history="1">
        <w:r w:rsidRPr="00E82018">
          <w:rPr>
            <w:rFonts w:ascii="Verdana" w:eastAsia="Times New Roman" w:hAnsi="Verdana" w:cs="Times New Roman"/>
            <w:color w:val="333333"/>
            <w:sz w:val="18"/>
            <w:szCs w:val="18"/>
            <w:lang w:eastAsia="it-IT"/>
          </w:rPr>
          <w:t>altre convenzioni</w:t>
        </w:r>
      </w:hyperlink>
      <w:r w:rsidRPr="00C24FDE">
        <w:rPr>
          <w:rFonts w:ascii="Verdana" w:eastAsia="Times New Roman" w:hAnsi="Verdana" w:cs="Times New Roman"/>
          <w:color w:val="333333"/>
          <w:sz w:val="18"/>
          <w:szCs w:val="18"/>
          <w:lang w:eastAsia="it-IT"/>
        </w:rPr>
        <w:t>.</w:t>
      </w:r>
    </w:p>
    <w:p w:rsidR="00F966D1" w:rsidRPr="00C24FDE" w:rsidRDefault="00F966D1" w:rsidP="00F966D1">
      <w:pPr>
        <w:pStyle w:val="Paragrafoelenco"/>
        <w:spacing w:line="408" w:lineRule="atLeast"/>
        <w:rPr>
          <w:rFonts w:ascii="Verdana" w:eastAsia="Times New Roman" w:hAnsi="Verdana" w:cs="Times New Roman"/>
          <w:color w:val="333333"/>
          <w:sz w:val="18"/>
          <w:szCs w:val="18"/>
          <w:lang w:eastAsia="it-IT"/>
        </w:rPr>
      </w:pPr>
    </w:p>
    <w:p w:rsidR="00180995" w:rsidRPr="00180995" w:rsidRDefault="00180995" w:rsidP="00180995">
      <w:pPr>
        <w:spacing w:after="225"/>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Il gestore che voglia avvalersi di una delle Convenzioni in essere, dopo aver preso contatti con il soggetto prescelto tra quelli convenzionati con il Ministero, seleziona al momento della configuraz</w:t>
      </w:r>
      <w:r w:rsidR="00F966D1" w:rsidRPr="00C24FDE">
        <w:rPr>
          <w:rFonts w:ascii="Verdana" w:eastAsia="Times New Roman" w:hAnsi="Verdana" w:cs="Times New Roman"/>
          <w:color w:val="333333"/>
          <w:sz w:val="18"/>
          <w:szCs w:val="18"/>
          <w:lang w:eastAsia="it-IT"/>
        </w:rPr>
        <w:t xml:space="preserve">ione dell’impianto nel sistema </w:t>
      </w:r>
      <w:r w:rsidRPr="00180995">
        <w:rPr>
          <w:rFonts w:ascii="Verdana" w:eastAsia="Times New Roman" w:hAnsi="Verdana" w:cs="Times New Roman"/>
          <w:color w:val="333333"/>
          <w:sz w:val="18"/>
          <w:szCs w:val="18"/>
          <w:lang w:eastAsia="it-IT"/>
        </w:rPr>
        <w:t>il corrispondente soggetto in Convenzione effettuando in questo modo la scelta di aderire alla convenzione.</w:t>
      </w:r>
    </w:p>
    <w:p w:rsidR="00180995" w:rsidRPr="00180995" w:rsidRDefault="00F966D1" w:rsidP="00354317">
      <w:pPr>
        <w:spacing w:after="225"/>
        <w:jc w:val="both"/>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 xml:space="preserve">Si ricorda </w:t>
      </w:r>
      <w:r w:rsidR="00180995" w:rsidRPr="00180995">
        <w:rPr>
          <w:rFonts w:ascii="Verdana" w:eastAsia="Times New Roman" w:hAnsi="Verdana" w:cs="Times New Roman"/>
          <w:color w:val="333333"/>
          <w:sz w:val="18"/>
          <w:szCs w:val="18"/>
          <w:lang w:eastAsia="it-IT"/>
        </w:rPr>
        <w:t>che in ogni caso, ai sensi della normativa di riferimento, il gestore resta unico responsabile della determinazione finale dei prezzi dei carburanti erogati presso il proprio distributore e destinatario dell'obbligo di trasmissione degli stessi, a prescindere dalle modalità di invio delle informazioni sui prezzi (piattaforma di terzi o accesso diretto alla piattaforma del Ministero) e dalla facoltà di delegare l'attività di trasmissione del dato.</w:t>
      </w:r>
    </w:p>
    <w:p w:rsidR="00180995" w:rsidRPr="00180995" w:rsidRDefault="00180995" w:rsidP="00180995">
      <w:pPr>
        <w:rPr>
          <w:rFonts w:ascii="Verdana" w:eastAsia="Times New Roman" w:hAnsi="Verdana" w:cs="Times New Roman"/>
          <w:color w:val="333333"/>
          <w:sz w:val="18"/>
          <w:szCs w:val="18"/>
          <w:lang w:eastAsia="it-IT"/>
        </w:rPr>
      </w:pPr>
      <w:r w:rsidRPr="00C24FDE">
        <w:rPr>
          <w:rFonts w:ascii="Verdana" w:eastAsia="Times New Roman" w:hAnsi="Verdana" w:cs="Times New Roman"/>
          <w:b/>
          <w:bCs/>
          <w:color w:val="333333"/>
          <w:sz w:val="18"/>
          <w:szCs w:val="18"/>
          <w:bdr w:val="none" w:sz="0" w:space="0" w:color="auto" w:frame="1"/>
          <w:lang w:eastAsia="it-IT"/>
        </w:rPr>
        <w:t>b)   FUNZIONI AUTOMATICHE DI TRASMISSIONE DEI PREZZI</w:t>
      </w:r>
    </w:p>
    <w:p w:rsidR="00180995" w:rsidRPr="00180995" w:rsidRDefault="00180995" w:rsidP="00180995">
      <w:pPr>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il Ministero dello sviluppo economico è disponibile a comunicare a tutti i soggetti interessati le </w:t>
      </w:r>
      <w:r w:rsidRPr="00C24FDE">
        <w:rPr>
          <w:rFonts w:ascii="Verdana" w:eastAsia="Times New Roman" w:hAnsi="Verdana" w:cs="Times New Roman"/>
          <w:b/>
          <w:bCs/>
          <w:color w:val="333333"/>
          <w:sz w:val="18"/>
          <w:szCs w:val="18"/>
          <w:bdr w:val="none" w:sz="0" w:space="0" w:color="auto" w:frame="1"/>
          <w:lang w:eastAsia="it-IT"/>
        </w:rPr>
        <w:t>specifiche utili per l’integrazione delle funzioni di comunicazione dei prezzi all’interno dei software gestionali degli impianti di distribuzione dei carburanti.</w:t>
      </w:r>
    </w:p>
    <w:p w:rsidR="00180995" w:rsidRPr="00180995" w:rsidRDefault="00180995" w:rsidP="00180995">
      <w:pPr>
        <w:spacing w:after="225"/>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Tale possibilità è rivolta a:</w:t>
      </w:r>
    </w:p>
    <w:p w:rsidR="00180995" w:rsidRPr="00C24FDE" w:rsidRDefault="00180995" w:rsidP="00F966D1">
      <w:pPr>
        <w:pStyle w:val="Paragrafoelenco"/>
        <w:numPr>
          <w:ilvl w:val="0"/>
          <w:numId w:val="33"/>
        </w:numPr>
        <w:spacing w:line="276" w:lineRule="auto"/>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imprese (o gruppi) con una pluralità di punti vendita che abbiano una gestione centralizzata dell’impostazione dei prezzi</w:t>
      </w:r>
    </w:p>
    <w:p w:rsidR="00F966D1" w:rsidRPr="00C24FDE" w:rsidRDefault="00180995" w:rsidP="00F966D1">
      <w:pPr>
        <w:pStyle w:val="Paragrafoelenco"/>
        <w:numPr>
          <w:ilvl w:val="0"/>
          <w:numId w:val="33"/>
        </w:numPr>
        <w:spacing w:line="276" w:lineRule="auto"/>
        <w:rPr>
          <w:rFonts w:ascii="Verdana" w:eastAsia="Times New Roman" w:hAnsi="Verdana" w:cs="Times New Roman"/>
          <w:color w:val="333333"/>
          <w:sz w:val="18"/>
          <w:szCs w:val="18"/>
          <w:lang w:eastAsia="it-IT"/>
        </w:rPr>
      </w:pPr>
      <w:r w:rsidRPr="00C24FDE">
        <w:rPr>
          <w:rFonts w:ascii="Verdana" w:eastAsia="Times New Roman" w:hAnsi="Verdana" w:cs="Times New Roman"/>
          <w:color w:val="333333"/>
          <w:sz w:val="18"/>
          <w:szCs w:val="18"/>
          <w:lang w:eastAsia="it-IT"/>
        </w:rPr>
        <w:t>società sviluppatrici di software gestionali di controllo degli impianti di distribuzione di carburanti per integrare l</w:t>
      </w:r>
      <w:r w:rsidR="00022FBA">
        <w:rPr>
          <w:rFonts w:ascii="Verdana" w:eastAsia="Times New Roman" w:hAnsi="Verdana" w:cs="Times New Roman"/>
          <w:color w:val="333333"/>
          <w:sz w:val="18"/>
          <w:szCs w:val="18"/>
          <w:lang w:eastAsia="it-IT"/>
        </w:rPr>
        <w:t>a</w:t>
      </w:r>
      <w:r w:rsidRPr="00C24FDE">
        <w:rPr>
          <w:rFonts w:ascii="Verdana" w:eastAsia="Times New Roman" w:hAnsi="Verdana" w:cs="Times New Roman"/>
          <w:color w:val="333333"/>
          <w:sz w:val="18"/>
          <w:szCs w:val="18"/>
          <w:lang w:eastAsia="it-IT"/>
        </w:rPr>
        <w:t xml:space="preserve"> trasmissione automatica dei prezzi contestualmente alla loro impostazione alla pompa</w:t>
      </w:r>
      <w:r w:rsidR="00F966D1" w:rsidRPr="00C24FDE">
        <w:rPr>
          <w:rFonts w:ascii="Verdana" w:eastAsia="Times New Roman" w:hAnsi="Verdana" w:cs="Times New Roman"/>
          <w:color w:val="333333"/>
          <w:sz w:val="18"/>
          <w:szCs w:val="18"/>
          <w:lang w:eastAsia="it-IT"/>
        </w:rPr>
        <w:t>.</w:t>
      </w:r>
    </w:p>
    <w:p w:rsidR="00F966D1" w:rsidRPr="00C24FDE" w:rsidRDefault="00F966D1" w:rsidP="00F966D1">
      <w:pPr>
        <w:pStyle w:val="Paragrafoelenco"/>
        <w:spacing w:line="276" w:lineRule="auto"/>
        <w:rPr>
          <w:rFonts w:ascii="Verdana" w:eastAsia="Times New Roman" w:hAnsi="Verdana" w:cs="Times New Roman"/>
          <w:color w:val="333333"/>
          <w:sz w:val="18"/>
          <w:szCs w:val="18"/>
          <w:lang w:eastAsia="it-IT"/>
        </w:rPr>
      </w:pPr>
    </w:p>
    <w:p w:rsidR="00180995" w:rsidRPr="00180995" w:rsidRDefault="00180995" w:rsidP="00180995">
      <w:pPr>
        <w:spacing w:after="225"/>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La richiesta per il rilascio delle suddette specifiche, sottoscritta dal legale rappresentante della società, nella quale viene anche descritta brevemente l’attività del richiedente, può essere indirizzata al:</w:t>
      </w:r>
    </w:p>
    <w:p w:rsidR="00180995" w:rsidRPr="00180995" w:rsidRDefault="00180995" w:rsidP="00180995">
      <w:pPr>
        <w:spacing w:after="225"/>
        <w:jc w:val="center"/>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Ministero dello Sviluppo economico</w:t>
      </w:r>
      <w:r w:rsidRPr="00180995">
        <w:rPr>
          <w:rFonts w:ascii="Verdana" w:eastAsia="Times New Roman" w:hAnsi="Verdana" w:cs="Times New Roman"/>
          <w:color w:val="333333"/>
          <w:sz w:val="18"/>
          <w:szCs w:val="18"/>
          <w:lang w:eastAsia="it-IT"/>
        </w:rPr>
        <w:br/>
        <w:t>Direzione Generale per il mercato, la concorrenza,</w:t>
      </w:r>
      <w:r w:rsidRPr="00180995">
        <w:rPr>
          <w:rFonts w:ascii="Verdana" w:eastAsia="Times New Roman" w:hAnsi="Verdana" w:cs="Times New Roman"/>
          <w:color w:val="333333"/>
          <w:sz w:val="18"/>
          <w:szCs w:val="18"/>
          <w:lang w:eastAsia="it-IT"/>
        </w:rPr>
        <w:br/>
        <w:t>la tutela del consumatore e la normativa tecnica</w:t>
      </w:r>
    </w:p>
    <w:p w:rsidR="00180995" w:rsidRPr="00C24FDE" w:rsidRDefault="00180995" w:rsidP="00180995">
      <w:pPr>
        <w:jc w:val="center"/>
        <w:rPr>
          <w:rFonts w:ascii="Verdana" w:eastAsia="Times New Roman" w:hAnsi="Verdana" w:cs="Times New Roman"/>
          <w:color w:val="333333"/>
          <w:sz w:val="18"/>
          <w:szCs w:val="18"/>
          <w:lang w:eastAsia="it-IT"/>
        </w:rPr>
      </w:pPr>
      <w:proofErr w:type="spellStart"/>
      <w:r w:rsidRPr="00180995">
        <w:rPr>
          <w:rFonts w:ascii="Verdana" w:eastAsia="Times New Roman" w:hAnsi="Verdana" w:cs="Times New Roman"/>
          <w:color w:val="333333"/>
          <w:sz w:val="18"/>
          <w:szCs w:val="18"/>
          <w:lang w:eastAsia="it-IT"/>
        </w:rPr>
        <w:t>Div</w:t>
      </w:r>
      <w:proofErr w:type="spellEnd"/>
      <w:r w:rsidRPr="00180995">
        <w:rPr>
          <w:rFonts w:ascii="Verdana" w:eastAsia="Times New Roman" w:hAnsi="Verdana" w:cs="Times New Roman"/>
          <w:color w:val="333333"/>
          <w:sz w:val="18"/>
          <w:szCs w:val="18"/>
          <w:lang w:eastAsia="it-IT"/>
        </w:rPr>
        <w:t>. XII - Analisi economiche, monitoraggio dei prezzi e statistiche sul commercio e sul terziario</w:t>
      </w:r>
      <w:r w:rsidRPr="00180995">
        <w:rPr>
          <w:rFonts w:ascii="Verdana" w:eastAsia="Times New Roman" w:hAnsi="Verdana" w:cs="Times New Roman"/>
          <w:color w:val="333333"/>
          <w:sz w:val="18"/>
          <w:szCs w:val="18"/>
          <w:lang w:eastAsia="it-IT"/>
        </w:rPr>
        <w:br/>
        <w:t>Via Sallustiana, 53 - 00187 Roma</w:t>
      </w:r>
      <w:r w:rsidRPr="00180995">
        <w:rPr>
          <w:rFonts w:ascii="Verdana" w:eastAsia="Times New Roman" w:hAnsi="Verdana" w:cs="Times New Roman"/>
          <w:color w:val="333333"/>
          <w:sz w:val="18"/>
          <w:szCs w:val="18"/>
          <w:lang w:eastAsia="it-IT"/>
        </w:rPr>
        <w:br/>
        <w:t>PEC: </w:t>
      </w:r>
      <w:hyperlink r:id="rId10" w:history="1">
        <w:r w:rsidRPr="00C24FDE">
          <w:rPr>
            <w:rFonts w:ascii="Verdana" w:eastAsia="Times New Roman" w:hAnsi="Verdana" w:cs="Times New Roman"/>
            <w:color w:val="234178"/>
            <w:sz w:val="18"/>
            <w:szCs w:val="18"/>
            <w:bdr w:val="none" w:sz="0" w:space="0" w:color="auto" w:frame="1"/>
            <w:lang w:eastAsia="it-IT"/>
          </w:rPr>
          <w:t>dgmccnt.div12@pec.mise.gov.it</w:t>
        </w:r>
      </w:hyperlink>
    </w:p>
    <w:p w:rsidR="00F966D1" w:rsidRPr="00180995" w:rsidRDefault="00F966D1" w:rsidP="00180995">
      <w:pPr>
        <w:jc w:val="center"/>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Per ulteriori informazioni: </w:t>
      </w:r>
      <w:hyperlink r:id="rId11" w:history="1">
        <w:r w:rsidRPr="00C24FDE">
          <w:rPr>
            <w:rFonts w:ascii="Verdana" w:eastAsia="Times New Roman" w:hAnsi="Verdana" w:cs="Times New Roman"/>
            <w:color w:val="234178"/>
            <w:sz w:val="18"/>
            <w:szCs w:val="18"/>
            <w:bdr w:val="none" w:sz="0" w:space="0" w:color="auto" w:frame="1"/>
            <w:lang w:eastAsia="it-IT"/>
          </w:rPr>
          <w:t>osservaprezzi@mise.gov.it</w:t>
        </w:r>
      </w:hyperlink>
    </w:p>
    <w:p w:rsidR="00F966D1" w:rsidRPr="00180995" w:rsidRDefault="00F966D1" w:rsidP="00180995">
      <w:pPr>
        <w:rPr>
          <w:rFonts w:ascii="Verdana" w:eastAsia="Times New Roman" w:hAnsi="Verdana" w:cs="Times New Roman"/>
          <w:color w:val="333333"/>
          <w:sz w:val="18"/>
          <w:szCs w:val="18"/>
          <w:lang w:eastAsia="it-IT"/>
        </w:rPr>
      </w:pPr>
    </w:p>
    <w:p w:rsidR="00F966D1" w:rsidRPr="00C24FDE" w:rsidRDefault="00180995" w:rsidP="00180995">
      <w:pPr>
        <w:spacing w:after="225"/>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 </w:t>
      </w:r>
    </w:p>
    <w:p w:rsidR="00F966D1" w:rsidRPr="00180995" w:rsidRDefault="00F966D1" w:rsidP="00180995">
      <w:pPr>
        <w:spacing w:after="225"/>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7) Attestazione della corretta trasmissione dei prezzi e conseguenze dell’inadempimento</w:t>
      </w:r>
    </w:p>
    <w:p w:rsidR="00F966D1" w:rsidRPr="00180995" w:rsidRDefault="00F966D1" w:rsidP="00180995">
      <w:pPr>
        <w:rPr>
          <w:rFonts w:ascii="Verdana" w:eastAsia="Times New Roman" w:hAnsi="Verdana" w:cs="Times New Roman"/>
          <w:color w:val="333333"/>
          <w:sz w:val="18"/>
          <w:szCs w:val="18"/>
          <w:lang w:eastAsia="it-IT"/>
        </w:rPr>
      </w:pPr>
    </w:p>
    <w:p w:rsidR="00180995" w:rsidRPr="00180995" w:rsidRDefault="00180995" w:rsidP="00F966D1">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 xml:space="preserve">A seguito della comunicazione dei prezzi il sistema genera automaticamente un’attestazione dell’invio (una ricevuta in formato pdf che viene archiviata nella sezione </w:t>
      </w:r>
      <w:r w:rsidR="00354317">
        <w:rPr>
          <w:rFonts w:ascii="Verdana" w:eastAsia="Times New Roman" w:hAnsi="Verdana" w:cs="Times New Roman"/>
          <w:color w:val="333333"/>
          <w:sz w:val="18"/>
          <w:szCs w:val="18"/>
          <w:lang w:eastAsia="it-IT"/>
        </w:rPr>
        <w:t>Ricevute del sistema)</w:t>
      </w:r>
      <w:r w:rsidRPr="00180995">
        <w:rPr>
          <w:rFonts w:ascii="Verdana" w:eastAsia="Times New Roman" w:hAnsi="Verdana" w:cs="Times New Roman"/>
          <w:color w:val="333333"/>
          <w:sz w:val="18"/>
          <w:szCs w:val="18"/>
          <w:lang w:eastAsia="it-IT"/>
        </w:rPr>
        <w:t xml:space="preserve"> e che comprova l’avvenuta trasmissione anche nei casi di controllo successivo. Il Ministero procederà periodicamente alla "storicizzazione dei prezzi" risalenti a date anteriori ai 120 giorni al fine di consentire maggiore efficienza al sistema. Per qualsiasi legittima richiesta, in caso di necessità da parte del gestore, lo stesso potrà richiedere al Ministero l'estrazione del database storico delle comunicazioni effettuate.</w:t>
      </w:r>
    </w:p>
    <w:p w:rsidR="00180995" w:rsidRPr="00180995" w:rsidRDefault="00180995" w:rsidP="00F966D1">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Come stabilito dall’art. 51 L. 99/2009 in caso di omessa comunicazione o di prezzo praticato alla pompa superiore a quello comunicato si applica la sanzione di cui all’art. 22 del d.lgs. 114/1998 con le modalità lì indicate.</w:t>
      </w:r>
    </w:p>
    <w:p w:rsidR="00180995" w:rsidRPr="00C24FDE" w:rsidRDefault="00180995" w:rsidP="00F966D1">
      <w:pPr>
        <w:jc w:val="both"/>
        <w:rPr>
          <w:rFonts w:ascii="Verdana" w:eastAsia="Times New Roman" w:hAnsi="Verdana" w:cs="Times New Roman"/>
          <w:color w:val="333333"/>
          <w:sz w:val="18"/>
          <w:szCs w:val="18"/>
          <w:bdr w:val="none" w:sz="0" w:space="0" w:color="auto" w:frame="1"/>
          <w:lang w:eastAsia="it-IT"/>
        </w:rPr>
      </w:pPr>
      <w:r w:rsidRPr="00180995">
        <w:rPr>
          <w:rFonts w:ascii="Verdana" w:eastAsia="Times New Roman" w:hAnsi="Verdana" w:cs="Times New Roman"/>
          <w:color w:val="333333"/>
          <w:sz w:val="18"/>
          <w:szCs w:val="18"/>
          <w:bdr w:val="none" w:sz="0" w:space="0" w:color="auto" w:frame="1"/>
          <w:lang w:eastAsia="it-IT"/>
        </w:rPr>
        <w:t>Peraltro, al fine di monitorare </w:t>
      </w:r>
      <w:r w:rsidRPr="00C24FDE">
        <w:rPr>
          <w:rFonts w:ascii="Verdana" w:eastAsia="Times New Roman" w:hAnsi="Verdana" w:cs="Times New Roman"/>
          <w:i/>
          <w:iCs/>
          <w:color w:val="333333"/>
          <w:sz w:val="18"/>
          <w:szCs w:val="18"/>
          <w:bdr w:val="none" w:sz="0" w:space="0" w:color="auto" w:frame="1"/>
          <w:lang w:eastAsia="it-IT"/>
        </w:rPr>
        <w:t>in loco</w:t>
      </w:r>
      <w:r w:rsidRPr="00180995">
        <w:rPr>
          <w:rFonts w:ascii="Verdana" w:eastAsia="Times New Roman" w:hAnsi="Verdana" w:cs="Times New Roman"/>
          <w:color w:val="333333"/>
          <w:sz w:val="18"/>
          <w:szCs w:val="18"/>
          <w:bdr w:val="none" w:sz="0" w:space="0" w:color="auto" w:frame="1"/>
          <w:lang w:eastAsia="it-IT"/>
        </w:rPr>
        <w:t> l’effett</w:t>
      </w:r>
      <w:r w:rsidR="00354317">
        <w:rPr>
          <w:rFonts w:ascii="Verdana" w:eastAsia="Times New Roman" w:hAnsi="Verdana" w:cs="Times New Roman"/>
          <w:color w:val="333333"/>
          <w:sz w:val="18"/>
          <w:szCs w:val="18"/>
          <w:bdr w:val="none" w:sz="0" w:space="0" w:color="auto" w:frame="1"/>
          <w:lang w:eastAsia="it-IT"/>
        </w:rPr>
        <w:t>ivo adempimento il Ministero potrà</w:t>
      </w:r>
      <w:r w:rsidRPr="00180995">
        <w:rPr>
          <w:rFonts w:ascii="Verdana" w:eastAsia="Times New Roman" w:hAnsi="Verdana" w:cs="Times New Roman"/>
          <w:color w:val="333333"/>
          <w:sz w:val="18"/>
          <w:szCs w:val="18"/>
          <w:bdr w:val="none" w:sz="0" w:space="0" w:color="auto" w:frame="1"/>
          <w:lang w:eastAsia="it-IT"/>
        </w:rPr>
        <w:t xml:space="preserve"> sulla base dei riscontri ottenuti dal sistema segnalare al Comune territorialmente competente il mancato aggiornamento dei prezzi.</w:t>
      </w:r>
    </w:p>
    <w:p w:rsidR="00F966D1" w:rsidRPr="00C24FDE" w:rsidRDefault="00F966D1" w:rsidP="00F966D1">
      <w:pPr>
        <w:jc w:val="both"/>
        <w:rPr>
          <w:rFonts w:ascii="Verdana" w:eastAsia="Times New Roman" w:hAnsi="Verdana" w:cs="Times New Roman"/>
          <w:color w:val="333333"/>
          <w:sz w:val="18"/>
          <w:szCs w:val="18"/>
          <w:bdr w:val="none" w:sz="0" w:space="0" w:color="auto" w:frame="1"/>
          <w:lang w:eastAsia="it-IT"/>
        </w:rPr>
      </w:pPr>
    </w:p>
    <w:p w:rsidR="00F966D1" w:rsidRPr="00180995" w:rsidRDefault="00F966D1" w:rsidP="00F966D1">
      <w:pPr>
        <w:jc w:val="both"/>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8) Primo accesso: modalità di accreditamento</w:t>
      </w:r>
    </w:p>
    <w:p w:rsidR="00F966D1" w:rsidRPr="00180995" w:rsidRDefault="00F966D1" w:rsidP="00180995">
      <w:pPr>
        <w:rPr>
          <w:rFonts w:ascii="Verdana" w:eastAsia="Times New Roman" w:hAnsi="Verdana" w:cs="Times New Roman"/>
          <w:color w:val="333333"/>
          <w:sz w:val="18"/>
          <w:szCs w:val="18"/>
          <w:lang w:eastAsia="it-IT"/>
        </w:rPr>
      </w:pPr>
    </w:p>
    <w:p w:rsidR="00180995" w:rsidRPr="00180995" w:rsidRDefault="00180995" w:rsidP="00F966D1">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La procedura di accreditamento (o registrazione) viene effettuata direttamente, ed unicamente </w:t>
      </w:r>
      <w:r w:rsidRPr="00C24FDE">
        <w:rPr>
          <w:rFonts w:ascii="Verdana" w:eastAsia="Times New Roman" w:hAnsi="Verdana" w:cs="Times New Roman"/>
          <w:i/>
          <w:iCs/>
          <w:color w:val="333333"/>
          <w:sz w:val="18"/>
          <w:szCs w:val="18"/>
          <w:bdr w:val="none" w:sz="0" w:space="0" w:color="auto" w:frame="1"/>
          <w:lang w:eastAsia="it-IT"/>
        </w:rPr>
        <w:t>on-line,</w:t>
      </w:r>
      <w:r w:rsidRPr="00180995">
        <w:rPr>
          <w:rFonts w:ascii="Verdana" w:eastAsia="Times New Roman" w:hAnsi="Verdana" w:cs="Times New Roman"/>
          <w:color w:val="333333"/>
          <w:sz w:val="18"/>
          <w:szCs w:val="18"/>
          <w:lang w:eastAsia="it-IT"/>
        </w:rPr>
        <w:t> grazie all’integrazione del sistema con il Registro delle imprese.</w:t>
      </w:r>
    </w:p>
    <w:p w:rsidR="00180995" w:rsidRPr="00C24FDE" w:rsidRDefault="00180995" w:rsidP="00F966D1">
      <w:pPr>
        <w:jc w:val="both"/>
        <w:rPr>
          <w:rFonts w:ascii="Verdana" w:eastAsia="Times New Roman" w:hAnsi="Verdana" w:cs="Times New Roman"/>
          <w:i/>
          <w:iCs/>
          <w:color w:val="333333"/>
          <w:sz w:val="18"/>
          <w:szCs w:val="18"/>
          <w:bdr w:val="none" w:sz="0" w:space="0" w:color="auto" w:frame="1"/>
          <w:lang w:eastAsia="it-IT"/>
        </w:rPr>
      </w:pPr>
      <w:r w:rsidRPr="00180995">
        <w:rPr>
          <w:rFonts w:ascii="Verdana" w:eastAsia="Times New Roman" w:hAnsi="Verdana" w:cs="Times New Roman"/>
          <w:color w:val="333333"/>
          <w:sz w:val="18"/>
          <w:szCs w:val="18"/>
          <w:lang w:eastAsia="it-IT"/>
        </w:rPr>
        <w:t>In altri termini, per adempiere agli obblighi previsti dalla l. 99/2009 con il nuovo sistema non è necessario inviare alcun documento al Ministero in quanto il sistema, dopo l’accreditamento e in fase di configurazione dell’area di servizio, consente di acquisire tutte le informazioni già depositate in Camera di commercio. Pertanto, prima dell’accredito, q</w:t>
      </w:r>
      <w:r w:rsidRPr="00C24FDE">
        <w:rPr>
          <w:rFonts w:ascii="Verdana" w:eastAsia="Times New Roman" w:hAnsi="Verdana" w:cs="Times New Roman"/>
          <w:i/>
          <w:iCs/>
          <w:color w:val="333333"/>
          <w:sz w:val="18"/>
          <w:szCs w:val="18"/>
          <w:bdr w:val="none" w:sz="0" w:space="0" w:color="auto" w:frame="1"/>
          <w:lang w:eastAsia="it-IT"/>
        </w:rPr>
        <w:t>ualora si ritenesse che la situazione della propria impresa sia variata rispetto a quanto risulta nel Registro imprese, si suggerisce di provvedere ad aggiornare la situazione presso la camera di commercio di competenza.</w:t>
      </w:r>
    </w:p>
    <w:p w:rsidR="00F966D1" w:rsidRPr="00C24FDE" w:rsidRDefault="00F966D1" w:rsidP="00F966D1">
      <w:pPr>
        <w:jc w:val="both"/>
        <w:rPr>
          <w:rFonts w:ascii="Verdana" w:eastAsia="Times New Roman" w:hAnsi="Verdana" w:cs="Times New Roman"/>
          <w:i/>
          <w:iCs/>
          <w:color w:val="333333"/>
          <w:sz w:val="18"/>
          <w:szCs w:val="18"/>
          <w:bdr w:val="none" w:sz="0" w:space="0" w:color="auto" w:frame="1"/>
          <w:lang w:eastAsia="it-IT"/>
        </w:rPr>
      </w:pPr>
    </w:p>
    <w:p w:rsidR="00F966D1" w:rsidRPr="00C24FDE" w:rsidRDefault="00F966D1" w:rsidP="00F966D1">
      <w:pPr>
        <w:jc w:val="both"/>
        <w:rPr>
          <w:rFonts w:ascii="Verdana" w:eastAsia="Times New Roman" w:hAnsi="Verdana" w:cs="Times New Roman"/>
          <w:iCs/>
          <w:color w:val="333333"/>
          <w:sz w:val="18"/>
          <w:szCs w:val="18"/>
          <w:bdr w:val="none" w:sz="0" w:space="0" w:color="auto" w:frame="1"/>
          <w:lang w:eastAsia="it-IT"/>
        </w:rPr>
      </w:pPr>
      <w:r w:rsidRPr="00C24FDE">
        <w:rPr>
          <w:rFonts w:ascii="Verdana" w:eastAsia="Times New Roman" w:hAnsi="Verdana" w:cs="Times New Roman"/>
          <w:iCs/>
          <w:color w:val="333333"/>
          <w:sz w:val="18"/>
          <w:szCs w:val="18"/>
          <w:bdr w:val="none" w:sz="0" w:space="0" w:color="auto" w:frame="1"/>
          <w:lang w:eastAsia="it-IT"/>
        </w:rPr>
        <w:t>L’</w:t>
      </w:r>
      <w:r w:rsidR="00354317">
        <w:rPr>
          <w:rFonts w:ascii="Verdana" w:eastAsia="Times New Roman" w:hAnsi="Verdana" w:cs="Times New Roman"/>
          <w:iCs/>
          <w:color w:val="333333"/>
          <w:sz w:val="18"/>
          <w:szCs w:val="18"/>
          <w:bdr w:val="none" w:sz="0" w:space="0" w:color="auto" w:frame="1"/>
          <w:lang w:eastAsia="it-IT"/>
        </w:rPr>
        <w:t>unica modalità</w:t>
      </w:r>
      <w:r w:rsidRPr="00C24FDE">
        <w:rPr>
          <w:rFonts w:ascii="Verdana" w:eastAsia="Times New Roman" w:hAnsi="Verdana" w:cs="Times New Roman"/>
          <w:iCs/>
          <w:color w:val="333333"/>
          <w:sz w:val="18"/>
          <w:szCs w:val="18"/>
          <w:bdr w:val="none" w:sz="0" w:space="0" w:color="auto" w:frame="1"/>
          <w:lang w:eastAsia="it-IT"/>
        </w:rPr>
        <w:t xml:space="preserve"> prevista </w:t>
      </w:r>
      <w:r w:rsidR="00354317">
        <w:rPr>
          <w:rFonts w:ascii="Verdana" w:eastAsia="Times New Roman" w:hAnsi="Verdana" w:cs="Times New Roman"/>
          <w:iCs/>
          <w:color w:val="333333"/>
          <w:sz w:val="18"/>
          <w:szCs w:val="18"/>
          <w:bdr w:val="none" w:sz="0" w:space="0" w:color="auto" w:frame="1"/>
          <w:lang w:eastAsia="it-IT"/>
        </w:rPr>
        <w:t xml:space="preserve">per i nuovi accreditamenti </w:t>
      </w:r>
      <w:r w:rsidRPr="00C24FDE">
        <w:rPr>
          <w:rFonts w:ascii="Verdana" w:eastAsia="Times New Roman" w:hAnsi="Verdana" w:cs="Times New Roman"/>
          <w:iCs/>
          <w:color w:val="333333"/>
          <w:sz w:val="18"/>
          <w:szCs w:val="18"/>
          <w:bdr w:val="none" w:sz="0" w:space="0" w:color="auto" w:frame="1"/>
          <w:lang w:eastAsia="it-IT"/>
        </w:rPr>
        <w:t>è tramite identità digitale SPID.</w:t>
      </w:r>
    </w:p>
    <w:p w:rsidR="00F966D1" w:rsidRPr="00E82018" w:rsidRDefault="00F966D1" w:rsidP="00F966D1">
      <w:pPr>
        <w:rPr>
          <w:rFonts w:ascii="Verdana" w:eastAsia="Times New Roman" w:hAnsi="Verdana" w:cs="Times New Roman"/>
          <w:color w:val="333333"/>
          <w:sz w:val="18"/>
          <w:szCs w:val="18"/>
          <w:lang w:eastAsia="it-IT"/>
        </w:rPr>
      </w:pPr>
      <w:r w:rsidRPr="00E82018">
        <w:rPr>
          <w:rFonts w:ascii="Verdana" w:eastAsia="Times New Roman" w:hAnsi="Verdana" w:cs="Times New Roman"/>
          <w:bCs/>
          <w:color w:val="333333"/>
          <w:sz w:val="18"/>
          <w:szCs w:val="18"/>
          <w:bdr w:val="none" w:sz="0" w:space="0" w:color="auto" w:frame="1"/>
          <w:lang w:eastAsia="it-IT"/>
        </w:rPr>
        <w:t>Per i dettagli operativi si rimanda al </w:t>
      </w:r>
      <w:hyperlink r:id="rId12" w:history="1">
        <w:r w:rsidRPr="00E82018">
          <w:rPr>
            <w:rFonts w:ascii="Verdana" w:eastAsia="Times New Roman" w:hAnsi="Verdana" w:cs="Times New Roman"/>
            <w:bCs/>
            <w:color w:val="333333"/>
            <w:sz w:val="18"/>
            <w:szCs w:val="18"/>
            <w:bdr w:val="none" w:sz="0" w:space="0" w:color="auto" w:frame="1"/>
            <w:lang w:eastAsia="it-IT"/>
          </w:rPr>
          <w:t>MANUALE delle istruzioni operative</w:t>
        </w:r>
      </w:hyperlink>
    </w:p>
    <w:p w:rsidR="00180995" w:rsidRPr="00180995" w:rsidRDefault="00F966D1" w:rsidP="00F966D1">
      <w:pPr>
        <w:jc w:val="both"/>
        <w:rPr>
          <w:rFonts w:ascii="Verdana" w:eastAsia="Times New Roman" w:hAnsi="Verdana" w:cs="Times New Roman"/>
          <w:color w:val="333333"/>
          <w:sz w:val="18"/>
          <w:szCs w:val="18"/>
          <w:lang w:eastAsia="it-IT"/>
        </w:rPr>
      </w:pPr>
      <w:r w:rsidRPr="00C24FDE">
        <w:rPr>
          <w:rFonts w:ascii="Verdana" w:eastAsia="Times New Roman" w:hAnsi="Verdana" w:cs="Times New Roman"/>
          <w:i/>
          <w:iCs/>
          <w:color w:val="333333"/>
          <w:sz w:val="18"/>
          <w:szCs w:val="18"/>
          <w:bdr w:val="none" w:sz="0" w:space="0" w:color="auto" w:frame="1"/>
          <w:lang w:eastAsia="it-IT"/>
        </w:rPr>
        <w:t xml:space="preserve"> </w:t>
      </w:r>
    </w:p>
    <w:p w:rsidR="00180995" w:rsidRPr="00180995" w:rsidRDefault="00180995" w:rsidP="00F966D1">
      <w:pPr>
        <w:jc w:val="both"/>
        <w:rPr>
          <w:rFonts w:ascii="Verdana" w:eastAsia="Times New Roman" w:hAnsi="Verdana" w:cs="Times New Roman"/>
          <w:sz w:val="18"/>
          <w:szCs w:val="18"/>
          <w:lang w:eastAsia="it-IT"/>
        </w:rPr>
      </w:pPr>
      <w:r w:rsidRPr="00E82018">
        <w:rPr>
          <w:rFonts w:ascii="Verdana" w:eastAsia="Times New Roman" w:hAnsi="Verdana" w:cs="Times New Roman"/>
          <w:sz w:val="18"/>
          <w:szCs w:val="18"/>
          <w:lang w:eastAsia="it-IT"/>
        </w:rPr>
        <w:t>L’</w:t>
      </w:r>
      <w:r w:rsidRPr="00E82018">
        <w:rPr>
          <w:rFonts w:ascii="Verdana" w:eastAsia="Times New Roman" w:hAnsi="Verdana" w:cs="Times New Roman"/>
          <w:bCs/>
          <w:sz w:val="18"/>
          <w:szCs w:val="18"/>
          <w:bdr w:val="none" w:sz="0" w:space="0" w:color="auto" w:frame="1"/>
          <w:lang w:eastAsia="it-IT"/>
        </w:rPr>
        <w:t>accreditamento</w:t>
      </w:r>
      <w:r w:rsidRPr="00E82018">
        <w:rPr>
          <w:rFonts w:ascii="Verdana" w:eastAsia="Times New Roman" w:hAnsi="Verdana" w:cs="Times New Roman"/>
          <w:sz w:val="18"/>
          <w:szCs w:val="18"/>
          <w:lang w:eastAsia="it-IT"/>
        </w:rPr>
        <w:t> è l’unica fase non delegabile e deve</w:t>
      </w:r>
      <w:r w:rsidRPr="00180995">
        <w:rPr>
          <w:rFonts w:ascii="Verdana" w:eastAsia="Times New Roman" w:hAnsi="Verdana" w:cs="Times New Roman"/>
          <w:sz w:val="18"/>
          <w:szCs w:val="18"/>
          <w:lang w:eastAsia="it-IT"/>
        </w:rPr>
        <w:t xml:space="preserve"> essere </w:t>
      </w:r>
      <w:r w:rsidRPr="00C24FDE">
        <w:rPr>
          <w:rFonts w:ascii="Verdana" w:eastAsia="Times New Roman" w:hAnsi="Verdana" w:cs="Times New Roman"/>
          <w:b/>
          <w:bCs/>
          <w:sz w:val="18"/>
          <w:szCs w:val="18"/>
          <w:bdr w:val="none" w:sz="0" w:space="0" w:color="auto" w:frame="1"/>
          <w:lang w:eastAsia="it-IT"/>
        </w:rPr>
        <w:t>compiuto dal</w:t>
      </w:r>
      <w:r w:rsidRPr="00180995">
        <w:rPr>
          <w:rFonts w:ascii="Verdana" w:eastAsia="Times New Roman" w:hAnsi="Verdana" w:cs="Times New Roman"/>
          <w:sz w:val="18"/>
          <w:szCs w:val="18"/>
          <w:lang w:eastAsia="it-IT"/>
        </w:rPr>
        <w:t> </w:t>
      </w:r>
      <w:r w:rsidRPr="00C24FDE">
        <w:rPr>
          <w:rFonts w:ascii="Verdana" w:eastAsia="Times New Roman" w:hAnsi="Verdana" w:cs="Times New Roman"/>
          <w:b/>
          <w:bCs/>
          <w:sz w:val="18"/>
          <w:szCs w:val="18"/>
          <w:bdr w:val="none" w:sz="0" w:space="0" w:color="auto" w:frame="1"/>
          <w:lang w:eastAsia="it-IT"/>
        </w:rPr>
        <w:t>titolare/legale rappresentante dell’impresa</w:t>
      </w:r>
      <w:r w:rsidRPr="00180995">
        <w:rPr>
          <w:rFonts w:ascii="Verdana" w:eastAsia="Times New Roman" w:hAnsi="Verdana" w:cs="Times New Roman"/>
          <w:sz w:val="18"/>
          <w:szCs w:val="18"/>
          <w:lang w:eastAsia="it-IT"/>
        </w:rPr>
        <w:t>.</w:t>
      </w:r>
    </w:p>
    <w:p w:rsidR="00180995" w:rsidRPr="00180995" w:rsidRDefault="00180995" w:rsidP="00F966D1">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Una volta completata la fase di accreditamento, il legale rappresentante può effettuare due tipi di </w:t>
      </w:r>
      <w:r w:rsidRPr="00C24FDE">
        <w:rPr>
          <w:rFonts w:ascii="Verdana" w:eastAsia="Times New Roman" w:hAnsi="Verdana" w:cs="Times New Roman"/>
          <w:b/>
          <w:bCs/>
          <w:color w:val="333333"/>
          <w:sz w:val="18"/>
          <w:szCs w:val="18"/>
          <w:bdr w:val="none" w:sz="0" w:space="0" w:color="auto" w:frame="1"/>
          <w:lang w:eastAsia="it-IT"/>
        </w:rPr>
        <w:t>deleghe</w:t>
      </w:r>
      <w:r w:rsidRPr="00180995">
        <w:rPr>
          <w:rFonts w:ascii="Verdana" w:eastAsia="Times New Roman" w:hAnsi="Verdana" w:cs="Times New Roman"/>
          <w:color w:val="333333"/>
          <w:sz w:val="18"/>
          <w:szCs w:val="18"/>
          <w:lang w:eastAsia="it-IT"/>
        </w:rPr>
        <w:t>: per la configurazione dell’area di servizio e/o per la comunicazione dei prezzi.</w:t>
      </w:r>
      <w:r w:rsidR="00320044">
        <w:rPr>
          <w:rFonts w:ascii="Verdana" w:eastAsia="Times New Roman" w:hAnsi="Verdana" w:cs="Times New Roman"/>
          <w:color w:val="333333"/>
          <w:sz w:val="18"/>
          <w:szCs w:val="18"/>
          <w:lang w:eastAsia="it-IT"/>
        </w:rPr>
        <w:t xml:space="preserve"> [Per l'adesione a convenzioni </w:t>
      </w:r>
      <w:r w:rsidRPr="00180995">
        <w:rPr>
          <w:rFonts w:ascii="Verdana" w:eastAsia="Times New Roman" w:hAnsi="Verdana" w:cs="Times New Roman"/>
          <w:color w:val="333333"/>
          <w:sz w:val="18"/>
          <w:szCs w:val="18"/>
          <w:lang w:eastAsia="it-IT"/>
        </w:rPr>
        <w:t>per l’utilizzo delle piattaforme di terzi si veda invece il punto 6].</w:t>
      </w:r>
    </w:p>
    <w:p w:rsidR="00180995" w:rsidRPr="00180995" w:rsidRDefault="00180995" w:rsidP="00F966D1">
      <w:pPr>
        <w:spacing w:after="225"/>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Anche queste operazioni vengono effettuate completamente on-line senza necessità di inviare al Ministero altre comunicazioni.</w:t>
      </w:r>
    </w:p>
    <w:p w:rsidR="00180995" w:rsidRPr="00180995" w:rsidRDefault="00180995" w:rsidP="00BC6B9D">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333333"/>
          <w:sz w:val="18"/>
          <w:szCs w:val="18"/>
          <w:lang w:eastAsia="it-IT"/>
        </w:rPr>
        <w:t>Dopo aver effettuato l’accreditamento, può essere effettuata la </w:t>
      </w:r>
      <w:r w:rsidRPr="00C24FDE">
        <w:rPr>
          <w:rFonts w:ascii="Verdana" w:eastAsia="Times New Roman" w:hAnsi="Verdana" w:cs="Times New Roman"/>
          <w:b/>
          <w:bCs/>
          <w:color w:val="333333"/>
          <w:sz w:val="18"/>
          <w:szCs w:val="18"/>
          <w:bdr w:val="none" w:sz="0" w:space="0" w:color="auto" w:frame="1"/>
          <w:lang w:eastAsia="it-IT"/>
        </w:rPr>
        <w:t>configurazione dell’area di servizio</w:t>
      </w:r>
      <w:r w:rsidRPr="00180995">
        <w:rPr>
          <w:rFonts w:ascii="Verdana" w:eastAsia="Times New Roman" w:hAnsi="Verdana" w:cs="Times New Roman"/>
          <w:color w:val="333333"/>
          <w:sz w:val="18"/>
          <w:szCs w:val="18"/>
          <w:lang w:eastAsia="it-IT"/>
        </w:rPr>
        <w:t> (anche da un delegato) e avviare la </w:t>
      </w:r>
      <w:r w:rsidRPr="00C24FDE">
        <w:rPr>
          <w:rFonts w:ascii="Verdana" w:eastAsia="Times New Roman" w:hAnsi="Verdana" w:cs="Times New Roman"/>
          <w:b/>
          <w:bCs/>
          <w:color w:val="333333"/>
          <w:sz w:val="18"/>
          <w:szCs w:val="18"/>
          <w:bdr w:val="none" w:sz="0" w:space="0" w:color="auto" w:frame="1"/>
          <w:lang w:eastAsia="it-IT"/>
        </w:rPr>
        <w:t>comunicazione dei prezzi </w:t>
      </w:r>
      <w:r w:rsidRPr="00180995">
        <w:rPr>
          <w:rFonts w:ascii="Verdana" w:eastAsia="Times New Roman" w:hAnsi="Verdana" w:cs="Times New Roman"/>
          <w:color w:val="333333"/>
          <w:sz w:val="18"/>
          <w:szCs w:val="18"/>
          <w:lang w:eastAsia="it-IT"/>
        </w:rPr>
        <w:t>(anche da un delegato).</w:t>
      </w:r>
    </w:p>
    <w:p w:rsidR="00180995" w:rsidRPr="00E82018" w:rsidRDefault="00180995" w:rsidP="00BC6B9D">
      <w:pPr>
        <w:jc w:val="both"/>
        <w:rPr>
          <w:rFonts w:ascii="Verdana" w:eastAsia="Times New Roman" w:hAnsi="Verdana" w:cs="Times New Roman"/>
          <w:color w:val="333333"/>
          <w:sz w:val="18"/>
          <w:szCs w:val="18"/>
          <w:lang w:eastAsia="it-IT"/>
        </w:rPr>
      </w:pPr>
      <w:r w:rsidRPr="00E82018">
        <w:rPr>
          <w:rFonts w:ascii="Verdana" w:eastAsia="Times New Roman" w:hAnsi="Verdana" w:cs="Times New Roman"/>
          <w:color w:val="333333"/>
          <w:sz w:val="18"/>
          <w:szCs w:val="18"/>
          <w:lang w:eastAsia="it-IT"/>
        </w:rPr>
        <w:t>Per i dettagli operativi si rimanda al </w:t>
      </w:r>
      <w:hyperlink r:id="rId13" w:history="1">
        <w:r w:rsidRPr="00E82018">
          <w:rPr>
            <w:rFonts w:ascii="Verdana" w:eastAsia="Times New Roman" w:hAnsi="Verdana" w:cs="Times New Roman"/>
            <w:color w:val="333333"/>
            <w:sz w:val="18"/>
            <w:szCs w:val="18"/>
            <w:lang w:eastAsia="it-IT"/>
          </w:rPr>
          <w:t>MANUALE delle istruzioni operative</w:t>
        </w:r>
      </w:hyperlink>
    </w:p>
    <w:p w:rsidR="00F966D1" w:rsidRPr="00C24FDE" w:rsidRDefault="00F966D1" w:rsidP="00180995">
      <w:pPr>
        <w:rPr>
          <w:rFonts w:ascii="Verdana" w:eastAsia="Times New Roman" w:hAnsi="Verdana" w:cs="Times New Roman"/>
          <w:b/>
          <w:bCs/>
          <w:color w:val="333333"/>
          <w:sz w:val="18"/>
          <w:szCs w:val="18"/>
          <w:bdr w:val="none" w:sz="0" w:space="0" w:color="auto" w:frame="1"/>
          <w:lang w:eastAsia="it-IT"/>
        </w:rPr>
      </w:pPr>
    </w:p>
    <w:p w:rsidR="00F966D1" w:rsidRPr="00180995" w:rsidRDefault="00F966D1" w:rsidP="00180995">
      <w:pPr>
        <w:rPr>
          <w:rFonts w:ascii="Verdana" w:eastAsia="Times New Roman" w:hAnsi="Verdana" w:cs="Times New Roman"/>
          <w:color w:val="333333"/>
          <w:sz w:val="18"/>
          <w:szCs w:val="18"/>
          <w:lang w:eastAsia="it-IT"/>
        </w:rPr>
      </w:pPr>
    </w:p>
    <w:p w:rsidR="00180995" w:rsidRPr="00C24FDE" w:rsidRDefault="00180995" w:rsidP="00180995">
      <w:pPr>
        <w:rPr>
          <w:rFonts w:ascii="Verdana" w:eastAsia="Times New Roman" w:hAnsi="Verdana" w:cs="Times New Roman"/>
          <w:b/>
          <w:bCs/>
          <w:color w:val="E42E1A"/>
          <w:sz w:val="18"/>
          <w:szCs w:val="18"/>
          <w:bdr w:val="none" w:sz="0" w:space="0" w:color="auto" w:frame="1"/>
          <w:lang w:eastAsia="it-IT"/>
        </w:rPr>
      </w:pPr>
      <w:r w:rsidRPr="00C24FDE">
        <w:rPr>
          <w:rFonts w:ascii="Verdana" w:eastAsia="Times New Roman" w:hAnsi="Verdana" w:cs="Times New Roman"/>
          <w:b/>
          <w:bCs/>
          <w:color w:val="E42E1A"/>
          <w:sz w:val="18"/>
          <w:szCs w:val="18"/>
          <w:bdr w:val="none" w:sz="0" w:space="0" w:color="auto" w:frame="1"/>
          <w:lang w:eastAsia="it-IT"/>
        </w:rPr>
        <w:t>9) Cancellazione degli impianti inattivi</w:t>
      </w:r>
    </w:p>
    <w:p w:rsidR="00F966D1" w:rsidRPr="00180995" w:rsidRDefault="00F966D1" w:rsidP="00180995">
      <w:pPr>
        <w:rPr>
          <w:rFonts w:ascii="Verdana" w:eastAsia="Times New Roman" w:hAnsi="Verdana" w:cs="Times New Roman"/>
          <w:color w:val="333333"/>
          <w:sz w:val="18"/>
          <w:szCs w:val="18"/>
          <w:lang w:eastAsia="it-IT"/>
        </w:rPr>
      </w:pPr>
    </w:p>
    <w:p w:rsidR="00180995" w:rsidRPr="00180995" w:rsidRDefault="00180995" w:rsidP="00BC6B9D">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000000"/>
          <w:sz w:val="18"/>
          <w:szCs w:val="18"/>
          <w:bdr w:val="none" w:sz="0" w:space="0" w:color="auto" w:frame="1"/>
          <w:lang w:eastAsia="it-IT"/>
        </w:rPr>
        <w:lastRenderedPageBreak/>
        <w:t>Si ricorda che in caso di cessazione della gestione di un impianto, il soggetto gestore deve cancellare dal sito l'area di servizio, a suo tempo configurata, e può effettuare ciò in autonomia semplicemente seguendo le istruzioni contenute nel Manuale operativo e senza necessità di ulteriori comunicazioni al Ministero.</w:t>
      </w:r>
    </w:p>
    <w:p w:rsidR="00180995" w:rsidRPr="00180995" w:rsidRDefault="00180995" w:rsidP="00BC6B9D">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000000"/>
          <w:sz w:val="18"/>
          <w:szCs w:val="18"/>
          <w:bdr w:val="none" w:sz="0" w:space="0" w:color="auto" w:frame="1"/>
          <w:lang w:eastAsia="it-IT"/>
        </w:rPr>
        <w:t>Analogamente in caso di temporanee sospensioni del servizio è opportuno cancellare l'impianto, riconfigurandolo al momento della riapertura al fine di non renderlo visibile alla consultazione per il tempo della sospensione.</w:t>
      </w:r>
    </w:p>
    <w:p w:rsidR="00180995" w:rsidRPr="00180995" w:rsidRDefault="00180995" w:rsidP="00BC6B9D">
      <w:pPr>
        <w:jc w:val="both"/>
        <w:rPr>
          <w:rFonts w:ascii="Verdana" w:eastAsia="Times New Roman" w:hAnsi="Verdana" w:cs="Times New Roman"/>
          <w:color w:val="333333"/>
          <w:sz w:val="18"/>
          <w:szCs w:val="18"/>
          <w:lang w:eastAsia="it-IT"/>
        </w:rPr>
      </w:pPr>
      <w:r w:rsidRPr="00180995">
        <w:rPr>
          <w:rFonts w:ascii="Verdana" w:eastAsia="Times New Roman" w:hAnsi="Verdana" w:cs="Times New Roman"/>
          <w:color w:val="000000"/>
          <w:sz w:val="18"/>
          <w:szCs w:val="18"/>
          <w:bdr w:val="none" w:sz="0" w:space="0" w:color="auto" w:frame="1"/>
          <w:lang w:eastAsia="it-IT"/>
        </w:rPr>
        <w:t>In caso di prolungata inattività (mancata comunicazione dei prezzi per un lungo periodo), il Ministero - ferma rimanendo la possibilità di segnalare ai Comuni i dovuti controlli su quanto non adempiono all'obbligo di comunicazione - procederà periodicamente a cancellare d'ufficio - senza fornire ulteriori avvisi al gestore - le aree di servizio laddove non vi siano comunicazioni dei prezzi per oltre 120 giorni continuativi, al fine di non renderle più visibili sul sito.</w:t>
      </w:r>
    </w:p>
    <w:p w:rsidR="00180995" w:rsidRPr="00C24FDE" w:rsidRDefault="00180995" w:rsidP="00BC6B9D">
      <w:pPr>
        <w:jc w:val="both"/>
        <w:rPr>
          <w:rFonts w:ascii="Verdana" w:eastAsia="Times New Roman" w:hAnsi="Verdana" w:cs="Times New Roman"/>
          <w:color w:val="000000"/>
          <w:sz w:val="18"/>
          <w:szCs w:val="18"/>
          <w:bdr w:val="none" w:sz="0" w:space="0" w:color="auto" w:frame="1"/>
          <w:lang w:eastAsia="it-IT"/>
        </w:rPr>
      </w:pPr>
      <w:r w:rsidRPr="00180995">
        <w:rPr>
          <w:rFonts w:ascii="Verdana" w:eastAsia="Times New Roman" w:hAnsi="Verdana" w:cs="Times New Roman"/>
          <w:color w:val="000000"/>
          <w:sz w:val="18"/>
          <w:szCs w:val="18"/>
          <w:bdr w:val="none" w:sz="0" w:space="0" w:color="auto" w:frame="1"/>
          <w:lang w:eastAsia="it-IT"/>
        </w:rPr>
        <w:t>Con ciò il soggetto gestore non perderà la possibilità di accesso al sistema con le sue credenziali abituali e potrà eventualmente riprendere la comunicazione dei prezzi, previa riconfigurazione dell'area di servizio e dell'impianto, in qualsiasi momento. </w:t>
      </w:r>
    </w:p>
    <w:p w:rsidR="00F966D1" w:rsidRPr="00C24FDE" w:rsidRDefault="00F966D1" w:rsidP="00180995">
      <w:pPr>
        <w:rPr>
          <w:rFonts w:ascii="Verdana" w:eastAsia="Times New Roman" w:hAnsi="Verdana" w:cs="Times New Roman"/>
          <w:color w:val="333333"/>
          <w:sz w:val="18"/>
          <w:szCs w:val="18"/>
          <w:lang w:eastAsia="it-IT"/>
        </w:rPr>
      </w:pPr>
    </w:p>
    <w:p w:rsidR="008322FF" w:rsidRPr="00C24FDE" w:rsidRDefault="008322FF" w:rsidP="003E6DF0">
      <w:pPr>
        <w:rPr>
          <w:rFonts w:ascii="Verdana" w:hAnsi="Verdana"/>
        </w:rPr>
      </w:pPr>
    </w:p>
    <w:sectPr w:rsidR="008322FF" w:rsidRPr="00C24FDE" w:rsidSect="0090655A">
      <w:headerReference w:type="default" r:id="rId14"/>
      <w:footerReference w:type="default" r:id="rId15"/>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86" w:rsidRDefault="00204186" w:rsidP="00853248">
      <w:r>
        <w:separator/>
      </w:r>
    </w:p>
  </w:endnote>
  <w:endnote w:type="continuationSeparator" w:id="0">
    <w:p w:rsidR="00204186" w:rsidRDefault="00204186" w:rsidP="008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2C" w:rsidRPr="00990E2C" w:rsidRDefault="00990E2C" w:rsidP="008421CC">
    <w:pPr>
      <w:pStyle w:val="Pidipagina"/>
      <w:rPr>
        <w:lang w:val="en-US"/>
      </w:rPr>
    </w:pPr>
    <w:r w:rsidRPr="00990E2C">
      <w:rPr>
        <w:lang w:val="en-US"/>
      </w:rPr>
      <w:tab/>
    </w:r>
    <w:r>
      <w:rPr>
        <w:lang w:val="en-US"/>
      </w:rPr>
      <w:tab/>
    </w:r>
    <w:proofErr w:type="gramStart"/>
    <w:r w:rsidR="00B43074" w:rsidRPr="00990E2C">
      <w:rPr>
        <w:lang w:val="en-US"/>
      </w:rPr>
      <w:t>pag</w:t>
    </w:r>
    <w:proofErr w:type="gramEnd"/>
    <w:r w:rsidR="00B43074" w:rsidRPr="00990E2C">
      <w:rPr>
        <w:lang w:val="en-US"/>
      </w:rPr>
      <w:t>.</w:t>
    </w:r>
    <w:r w:rsidR="00B43074">
      <w:fldChar w:fldCharType="begin"/>
    </w:r>
    <w:r w:rsidR="00B43074" w:rsidRPr="00990E2C">
      <w:rPr>
        <w:lang w:val="en-US"/>
      </w:rPr>
      <w:instrText xml:space="preserve"> PAGE   \* MERGEFORMAT </w:instrText>
    </w:r>
    <w:r w:rsidR="00B43074">
      <w:fldChar w:fldCharType="separate"/>
    </w:r>
    <w:r w:rsidR="004A3574">
      <w:rPr>
        <w:noProof/>
        <w:lang w:val="en-US"/>
      </w:rPr>
      <w:t>4</w:t>
    </w:r>
    <w:r w:rsidR="00B43074">
      <w:fldChar w:fldCharType="end"/>
    </w:r>
    <w:r w:rsidR="0090655A">
      <w:t xml:space="preserve"> /</w:t>
    </w:r>
    <w:r w:rsidR="00B43074" w:rsidRPr="00990E2C">
      <w:rPr>
        <w:lang w:val="en-US"/>
      </w:rPr>
      <w:t xml:space="preserve"> </w:t>
    </w:r>
    <w:r w:rsidR="00B43074">
      <w:fldChar w:fldCharType="begin"/>
    </w:r>
    <w:r w:rsidR="00B43074" w:rsidRPr="00990E2C">
      <w:rPr>
        <w:lang w:val="en-US"/>
      </w:rPr>
      <w:instrText xml:space="preserve"> NUMPAGES   \* MERGEFORMAT </w:instrText>
    </w:r>
    <w:r w:rsidR="00B43074">
      <w:fldChar w:fldCharType="separate"/>
    </w:r>
    <w:r w:rsidR="004A3574">
      <w:rPr>
        <w:noProof/>
        <w:lang w:val="en-US"/>
      </w:rPr>
      <w:t>4</w:t>
    </w:r>
    <w:r w:rsidR="00B4307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86" w:rsidRDefault="00204186" w:rsidP="00853248">
      <w:r>
        <w:separator/>
      </w:r>
    </w:p>
  </w:footnote>
  <w:footnote w:type="continuationSeparator" w:id="0">
    <w:p w:rsidR="00204186" w:rsidRDefault="00204186" w:rsidP="0085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21" w:rsidRPr="00C24FDE" w:rsidRDefault="00180995" w:rsidP="0090655A">
    <w:pPr>
      <w:spacing w:before="60" w:after="60"/>
      <w:jc w:val="center"/>
      <w:rPr>
        <w:rFonts w:cs="Arial"/>
        <w:b/>
        <w:i/>
      </w:rPr>
    </w:pPr>
    <w:r w:rsidRPr="00C24FDE">
      <w:rPr>
        <w:rFonts w:cs="Arial"/>
        <w:b/>
        <w:i/>
      </w:rPr>
      <w:t xml:space="preserve">MiSE </w:t>
    </w:r>
    <w:r w:rsidR="00C24FDE" w:rsidRPr="00C24FDE">
      <w:rPr>
        <w:rFonts w:cs="Arial"/>
        <w:b/>
        <w:i/>
      </w:rPr>
      <w:t>–</w:t>
    </w:r>
    <w:r w:rsidRPr="00C24FDE">
      <w:rPr>
        <w:rFonts w:cs="Arial"/>
        <w:b/>
        <w:i/>
      </w:rPr>
      <w:t xml:space="preserve"> </w:t>
    </w:r>
    <w:proofErr w:type="spellStart"/>
    <w:r w:rsidRPr="00C24FDE">
      <w:rPr>
        <w:rFonts w:cs="Arial"/>
        <w:b/>
        <w:i/>
      </w:rPr>
      <w:t>OsservaPrezzi</w:t>
    </w:r>
    <w:proofErr w:type="spellEnd"/>
    <w:r w:rsidR="00C24FDE" w:rsidRPr="00C24FDE">
      <w:rPr>
        <w:rFonts w:cs="Arial"/>
        <w:b/>
        <w:i/>
      </w:rPr>
      <w:t xml:space="preserve"> Carburanti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23F"/>
    <w:multiLevelType w:val="multilevel"/>
    <w:tmpl w:val="04F8D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0728"/>
    <w:multiLevelType w:val="multilevel"/>
    <w:tmpl w:val="08A28E1A"/>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03E4916"/>
    <w:multiLevelType w:val="hybridMultilevel"/>
    <w:tmpl w:val="F856A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CD6CAF"/>
    <w:multiLevelType w:val="multilevel"/>
    <w:tmpl w:val="7BF6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B177C"/>
    <w:multiLevelType w:val="multilevel"/>
    <w:tmpl w:val="2A4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C6AB8"/>
    <w:multiLevelType w:val="hybridMultilevel"/>
    <w:tmpl w:val="C040D68E"/>
    <w:lvl w:ilvl="0" w:tplc="081A30A6">
      <w:start w:val="1"/>
      <w:numFmt w:val="decimal"/>
      <w:lvlText w:val="%1"/>
      <w:lvlJc w:val="left"/>
      <w:pPr>
        <w:ind w:left="71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6E4AF5"/>
    <w:multiLevelType w:val="hybridMultilevel"/>
    <w:tmpl w:val="0A0CB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37371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28142F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083FC3"/>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72C7B"/>
    <w:multiLevelType w:val="multilevel"/>
    <w:tmpl w:val="49FEEB8A"/>
    <w:styleLink w:val="CapitoliParagrafo"/>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37DC3861"/>
    <w:multiLevelType w:val="multilevel"/>
    <w:tmpl w:val="1D8E3622"/>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AD66624"/>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3D4D6720"/>
    <w:multiLevelType w:val="multilevel"/>
    <w:tmpl w:val="CCF459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95764D2"/>
    <w:multiLevelType w:val="multilevel"/>
    <w:tmpl w:val="AFF038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BD5C26"/>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C61D57"/>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5BEF300F"/>
    <w:multiLevelType w:val="hybridMultilevel"/>
    <w:tmpl w:val="FC6699E2"/>
    <w:lvl w:ilvl="0" w:tplc="9522D21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6F6C5C97"/>
    <w:multiLevelType w:val="multilevel"/>
    <w:tmpl w:val="CDAE4C8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2C5393C"/>
    <w:multiLevelType w:val="hybridMultilevel"/>
    <w:tmpl w:val="F78EC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206D99"/>
    <w:multiLevelType w:val="multilevel"/>
    <w:tmpl w:val="D188F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B2DAC"/>
    <w:multiLevelType w:val="hybridMultilevel"/>
    <w:tmpl w:val="AF84DE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8D50D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7D0155B3"/>
    <w:multiLevelType w:val="multilevel"/>
    <w:tmpl w:val="0410001F"/>
    <w:lvl w:ilvl="0">
      <w:start w:val="1"/>
      <w:numFmt w:val="decimal"/>
      <w:lvlText w:val="%1."/>
      <w:lvlJc w:val="left"/>
      <w:pPr>
        <w:ind w:left="360" w:hanging="360"/>
      </w:pPr>
      <w:rPr>
        <w:rFonts w:ascii="Arial" w:hAnsi="Arial"/>
        <w:b/>
        <w:bCs/>
        <w:sz w:val="26"/>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6D4799"/>
    <w:multiLevelType w:val="multilevel"/>
    <w:tmpl w:val="1D8E3622"/>
    <w:styleLink w:val="StileStrutturaLatinoArial13ptGrassettoSottolineatoSi"/>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E553CE"/>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5"/>
  </w:num>
  <w:num w:numId="2">
    <w:abstractNumId w:val="7"/>
  </w:num>
  <w:num w:numId="3">
    <w:abstractNumId w:val="11"/>
  </w:num>
  <w:num w:numId="4">
    <w:abstractNumId w:val="22"/>
  </w:num>
  <w:num w:numId="5">
    <w:abstractNumId w:val="23"/>
  </w:num>
  <w:num w:numId="6">
    <w:abstractNumId w:val="15"/>
  </w:num>
  <w:num w:numId="7">
    <w:abstractNumId w:val="9"/>
  </w:num>
  <w:num w:numId="8">
    <w:abstractNumId w:val="14"/>
  </w:num>
  <w:num w:numId="9">
    <w:abstractNumId w:val="17"/>
  </w:num>
  <w:num w:numId="10">
    <w:abstractNumId w:val="8"/>
  </w:num>
  <w:num w:numId="11">
    <w:abstractNumId w:val="16"/>
  </w:num>
  <w:num w:numId="12">
    <w:abstractNumId w:val="12"/>
  </w:num>
  <w:num w:numId="13">
    <w:abstractNumId w:val="25"/>
  </w:num>
  <w:num w:numId="14">
    <w:abstractNumId w:val="1"/>
  </w:num>
  <w:num w:numId="15">
    <w:abstractNumId w:val="13"/>
  </w:num>
  <w:num w:numId="16">
    <w:abstractNumId w:val="13"/>
  </w:num>
  <w:num w:numId="17">
    <w:abstractNumId w:val="10"/>
  </w:num>
  <w:num w:numId="18">
    <w:abstractNumId w:val="2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4"/>
  </w:num>
  <w:num w:numId="26">
    <w:abstractNumId w:val="3"/>
  </w:num>
  <w:num w:numId="27">
    <w:abstractNumId w:val="18"/>
  </w:num>
  <w:num w:numId="28">
    <w:abstractNumId w:val="20"/>
  </w:num>
  <w:num w:numId="29">
    <w:abstractNumId w:val="0"/>
  </w:num>
  <w:num w:numId="30">
    <w:abstractNumId w:val="2"/>
  </w:num>
  <w:num w:numId="31">
    <w:abstractNumId w:val="21"/>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5"/>
    <w:rsid w:val="00022FBA"/>
    <w:rsid w:val="00034792"/>
    <w:rsid w:val="00073DA7"/>
    <w:rsid w:val="00077EFA"/>
    <w:rsid w:val="000A5446"/>
    <w:rsid w:val="000C6A05"/>
    <w:rsid w:val="00117D87"/>
    <w:rsid w:val="00154580"/>
    <w:rsid w:val="00163121"/>
    <w:rsid w:val="00165AFA"/>
    <w:rsid w:val="00174381"/>
    <w:rsid w:val="00180995"/>
    <w:rsid w:val="00202E2F"/>
    <w:rsid w:val="00204186"/>
    <w:rsid w:val="00244420"/>
    <w:rsid w:val="002509E7"/>
    <w:rsid w:val="002A5FF5"/>
    <w:rsid w:val="00320044"/>
    <w:rsid w:val="003246B8"/>
    <w:rsid w:val="00324DB3"/>
    <w:rsid w:val="00326008"/>
    <w:rsid w:val="00330978"/>
    <w:rsid w:val="00354317"/>
    <w:rsid w:val="00375B2C"/>
    <w:rsid w:val="003E6DF0"/>
    <w:rsid w:val="00422249"/>
    <w:rsid w:val="004907E9"/>
    <w:rsid w:val="00492E5E"/>
    <w:rsid w:val="004A3574"/>
    <w:rsid w:val="004B1327"/>
    <w:rsid w:val="004B4A8D"/>
    <w:rsid w:val="004C7626"/>
    <w:rsid w:val="004D7B80"/>
    <w:rsid w:val="00532D94"/>
    <w:rsid w:val="0059405E"/>
    <w:rsid w:val="005E4BEB"/>
    <w:rsid w:val="00624B69"/>
    <w:rsid w:val="006638A0"/>
    <w:rsid w:val="0068695E"/>
    <w:rsid w:val="006D0607"/>
    <w:rsid w:val="006F2D2C"/>
    <w:rsid w:val="00751BE9"/>
    <w:rsid w:val="0077381D"/>
    <w:rsid w:val="007A60A6"/>
    <w:rsid w:val="007C377D"/>
    <w:rsid w:val="00825A2F"/>
    <w:rsid w:val="008322FF"/>
    <w:rsid w:val="008421CC"/>
    <w:rsid w:val="00853248"/>
    <w:rsid w:val="0088453E"/>
    <w:rsid w:val="008C6213"/>
    <w:rsid w:val="008C67A6"/>
    <w:rsid w:val="008D4933"/>
    <w:rsid w:val="008D7912"/>
    <w:rsid w:val="0090655A"/>
    <w:rsid w:val="00931265"/>
    <w:rsid w:val="00944C02"/>
    <w:rsid w:val="00990E2C"/>
    <w:rsid w:val="00A174CB"/>
    <w:rsid w:val="00A37993"/>
    <w:rsid w:val="00A74C3F"/>
    <w:rsid w:val="00A90E0C"/>
    <w:rsid w:val="00A97413"/>
    <w:rsid w:val="00AB0F3E"/>
    <w:rsid w:val="00AC6E24"/>
    <w:rsid w:val="00AE6B25"/>
    <w:rsid w:val="00B43074"/>
    <w:rsid w:val="00BB1361"/>
    <w:rsid w:val="00BC6B9D"/>
    <w:rsid w:val="00BD2A37"/>
    <w:rsid w:val="00C24FDE"/>
    <w:rsid w:val="00C41B70"/>
    <w:rsid w:val="00C66DF8"/>
    <w:rsid w:val="00CE23DD"/>
    <w:rsid w:val="00D2158C"/>
    <w:rsid w:val="00DB4244"/>
    <w:rsid w:val="00E21FAD"/>
    <w:rsid w:val="00E82018"/>
    <w:rsid w:val="00EF0884"/>
    <w:rsid w:val="00F37C48"/>
    <w:rsid w:val="00F96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AF18CB-5539-48B1-AC1C-C1372DB4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6D1"/>
    <w:pPr>
      <w:spacing w:after="0" w:line="240" w:lineRule="auto"/>
    </w:pPr>
    <w:rPr>
      <w:rFonts w:ascii="Arial" w:hAnsi="Arial"/>
      <w:sz w:val="20"/>
    </w:rPr>
  </w:style>
  <w:style w:type="paragraph" w:styleId="Titolo1">
    <w:name w:val="heading 1"/>
    <w:basedOn w:val="Titolo"/>
    <w:next w:val="Normale"/>
    <w:link w:val="Titolo1Carattere"/>
    <w:uiPriority w:val="9"/>
    <w:qFormat/>
    <w:rsid w:val="00AE6B25"/>
    <w:pPr>
      <w:keepNext/>
      <w:keepLines/>
      <w:numPr>
        <w:numId w:val="23"/>
      </w:numPr>
      <w:spacing w:before="100"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24"/>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24"/>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24"/>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24"/>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apitoliParagrafo">
    <w:name w:val="Capitoli Paragrafo"/>
    <w:uiPriority w:val="99"/>
    <w:rsid w:val="004B4A8D"/>
    <w:pPr>
      <w:numPr>
        <w:numId w:val="17"/>
      </w:numPr>
    </w:pPr>
  </w:style>
  <w:style w:type="character" w:styleId="Collegamentoipertestuale">
    <w:name w:val="Hyperlink"/>
    <w:basedOn w:val="Carpredefinitoparagrafo"/>
    <w:uiPriority w:val="99"/>
    <w:unhideWhenUsed/>
    <w:rsid w:val="004B4A8D"/>
    <w:rPr>
      <w:color w:val="0000FF" w:themeColor="hyperlink"/>
      <w:u w:val="single"/>
    </w:rPr>
  </w:style>
  <w:style w:type="character" w:styleId="Collegamentovisitato">
    <w:name w:val="FollowedHyperlink"/>
    <w:basedOn w:val="Carpredefinitoparagrafo"/>
    <w:uiPriority w:val="99"/>
    <w:semiHidden/>
    <w:unhideWhenUsed/>
    <w:rsid w:val="004B4A8D"/>
    <w:rPr>
      <w:color w:val="800080"/>
      <w:u w:val="single"/>
    </w:rPr>
  </w:style>
  <w:style w:type="paragraph" w:styleId="Didascalia">
    <w:name w:val="caption"/>
    <w:basedOn w:val="Normale"/>
    <w:next w:val="Normale"/>
    <w:uiPriority w:val="35"/>
    <w:unhideWhenUsed/>
    <w:qFormat/>
    <w:rsid w:val="004B4A8D"/>
    <w:pPr>
      <w:spacing w:after="200"/>
    </w:pPr>
    <w:rPr>
      <w:b/>
      <w:bCs/>
      <w:color w:val="4F81BD" w:themeColor="accent1"/>
      <w:sz w:val="18"/>
      <w:szCs w:val="18"/>
    </w:rPr>
  </w:style>
  <w:style w:type="character" w:customStyle="1" w:styleId="Titolo1Carattere">
    <w:name w:val="Titolo 1 Carattere"/>
    <w:basedOn w:val="Carpredefinitoparagrafo"/>
    <w:link w:val="Titolo1"/>
    <w:uiPriority w:val="9"/>
    <w:rsid w:val="00AE6B25"/>
    <w:rPr>
      <w:rFonts w:ascii="Arial" w:eastAsiaTheme="majorEastAsia" w:hAnsi="Arial" w:cstheme="majorBidi"/>
      <w:b/>
      <w:bCs/>
      <w:spacing w:val="5"/>
      <w:kern w:val="28"/>
      <w:sz w:val="24"/>
      <w:szCs w:val="28"/>
      <w:u w:val="single"/>
    </w:rPr>
  </w:style>
  <w:style w:type="character" w:customStyle="1" w:styleId="Titolo2Carattere">
    <w:name w:val="Titolo 2 Carattere"/>
    <w:basedOn w:val="Carpredefinitoparagrafo"/>
    <w:link w:val="Titolo2"/>
    <w:uiPriority w:val="9"/>
    <w:rsid w:val="006638A0"/>
    <w:rPr>
      <w:rFonts w:ascii="Arial" w:eastAsiaTheme="majorEastAsia" w:hAnsi="Arial" w:cstheme="majorBidi"/>
      <w:b/>
      <w:bCs/>
      <w:spacing w:val="5"/>
      <w:kern w:val="28"/>
      <w:szCs w:val="26"/>
      <w:u w:val="single"/>
    </w:rPr>
  </w:style>
  <w:style w:type="table" w:styleId="Grigliatabella">
    <w:name w:val="Table Grid"/>
    <w:basedOn w:val="Tabellanormale"/>
    <w:uiPriority w:val="59"/>
    <w:rsid w:val="004B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ContenutoTabella">
    <w:name w:val="IC_ContenutoTabella"/>
    <w:basedOn w:val="Normale"/>
    <w:rsid w:val="004B4A8D"/>
    <w:pPr>
      <w:suppressAutoHyphens/>
      <w:autoSpaceDN w:val="0"/>
      <w:jc w:val="both"/>
      <w:textAlignment w:val="baseline"/>
    </w:pPr>
    <w:rPr>
      <w:rFonts w:eastAsia="Times New Roman" w:cs="Times New Roman"/>
      <w:kern w:val="3"/>
      <w:szCs w:val="20"/>
      <w:lang w:eastAsia="it-IT"/>
    </w:rPr>
  </w:style>
  <w:style w:type="paragraph" w:customStyle="1" w:styleId="ICIntestazioneTitolo">
    <w:name w:val="IC_IntestazioneTitolo"/>
    <w:basedOn w:val="Normale"/>
    <w:next w:val="Normale"/>
    <w:rsid w:val="004B4A8D"/>
    <w:pPr>
      <w:keepNext/>
      <w:suppressAutoHyphens/>
      <w:autoSpaceDN w:val="0"/>
      <w:spacing w:before="240"/>
      <w:jc w:val="both"/>
      <w:textAlignment w:val="baseline"/>
    </w:pPr>
    <w:rPr>
      <w:rFonts w:eastAsia="Andale Sans UI" w:cs="Tahoma"/>
      <w:kern w:val="3"/>
      <w:sz w:val="28"/>
      <w:szCs w:val="28"/>
      <w:lang w:eastAsia="it-IT"/>
    </w:rPr>
  </w:style>
  <w:style w:type="character" w:customStyle="1" w:styleId="Titolo3Carattere">
    <w:name w:val="Titolo 3 Carattere"/>
    <w:basedOn w:val="Carpredefinitoparagrafo"/>
    <w:link w:val="Titolo3"/>
    <w:uiPriority w:val="9"/>
    <w:rsid w:val="006638A0"/>
    <w:rPr>
      <w:rFonts w:ascii="Arial" w:eastAsiaTheme="majorEastAsia" w:hAnsi="Arial" w:cstheme="majorBidi"/>
      <w:b/>
      <w:bCs/>
      <w:spacing w:val="5"/>
      <w:kern w:val="28"/>
      <w:szCs w:val="52"/>
    </w:rPr>
  </w:style>
  <w:style w:type="character" w:customStyle="1" w:styleId="Titolo4Carattere">
    <w:name w:val="Titolo 4 Carattere"/>
    <w:basedOn w:val="Carpredefinitoparagrafo"/>
    <w:link w:val="Titolo4"/>
    <w:uiPriority w:val="9"/>
    <w:rsid w:val="004B4A8D"/>
    <w:rPr>
      <w:rFonts w:ascii="Arial" w:eastAsiaTheme="majorEastAsia" w:hAnsi="Arial" w:cstheme="majorBidi"/>
      <w:b/>
      <w:bCs/>
      <w:iCs/>
      <w:spacing w:val="5"/>
      <w:kern w:val="28"/>
      <w:sz w:val="24"/>
      <w:szCs w:val="52"/>
    </w:rPr>
  </w:style>
  <w:style w:type="character" w:customStyle="1" w:styleId="Titolo5Carattere">
    <w:name w:val="Titolo 5 Carattere"/>
    <w:basedOn w:val="Carpredefinitoparagrafo"/>
    <w:link w:val="Titolo5"/>
    <w:uiPriority w:val="9"/>
    <w:rsid w:val="004B4A8D"/>
    <w:rPr>
      <w:rFonts w:ascii="Arial" w:eastAsiaTheme="majorEastAsia" w:hAnsi="Arial" w:cstheme="majorBidi"/>
      <w:b/>
      <w:spacing w:val="5"/>
      <w:kern w:val="28"/>
      <w:szCs w:val="52"/>
    </w:rPr>
  </w:style>
  <w:style w:type="character" w:customStyle="1" w:styleId="Titolo6Carattere">
    <w:name w:val="Titolo 6 Carattere"/>
    <w:basedOn w:val="Carpredefinitoparagrafo"/>
    <w:link w:val="Titolo6"/>
    <w:uiPriority w:val="9"/>
    <w:semiHidden/>
    <w:rsid w:val="004B4A8D"/>
    <w:rPr>
      <w:rFonts w:ascii="Arial" w:eastAsiaTheme="majorEastAsia" w:hAnsi="Arial" w:cstheme="majorBidi"/>
      <w:b/>
      <w:iCs/>
      <w:sz w:val="24"/>
    </w:rPr>
  </w:style>
  <w:style w:type="paragraph" w:customStyle="1" w:styleId="ICIntestazioneOggetto">
    <w:name w:val="IC_IntestazioneOggetto"/>
    <w:basedOn w:val="ICIntestazioneTitolo"/>
    <w:next w:val="ICIntestazioneTitolo"/>
    <w:rsid w:val="004B4A8D"/>
    <w:pPr>
      <w:spacing w:before="125" w:after="62"/>
      <w:jc w:val="center"/>
    </w:pPr>
    <w:rPr>
      <w:sz w:val="24"/>
    </w:rPr>
  </w:style>
  <w:style w:type="paragraph" w:customStyle="1" w:styleId="ICVersioneDoc">
    <w:name w:val="IC_VersioneDoc"/>
    <w:basedOn w:val="Normale"/>
    <w:rsid w:val="004B4A8D"/>
    <w:pPr>
      <w:widowControl w:val="0"/>
      <w:suppressAutoHyphens/>
      <w:autoSpaceDN w:val="0"/>
      <w:jc w:val="both"/>
      <w:textAlignment w:val="baseline"/>
    </w:pPr>
    <w:rPr>
      <w:rFonts w:eastAsia="Times New Roman" w:cs="Times New Roman"/>
      <w:color w:val="4C4C4C"/>
      <w:kern w:val="3"/>
      <w:sz w:val="18"/>
      <w:szCs w:val="20"/>
      <w:lang w:eastAsia="it-IT"/>
    </w:rPr>
  </w:style>
  <w:style w:type="paragraph" w:styleId="Intestazione">
    <w:name w:val="header"/>
    <w:basedOn w:val="Normale"/>
    <w:link w:val="IntestazioneCarattere"/>
    <w:unhideWhenUsed/>
    <w:rsid w:val="004B4A8D"/>
    <w:pPr>
      <w:tabs>
        <w:tab w:val="center" w:pos="4819"/>
        <w:tab w:val="right" w:pos="9638"/>
      </w:tabs>
    </w:pPr>
  </w:style>
  <w:style w:type="character" w:customStyle="1" w:styleId="IntestazioneCarattere">
    <w:name w:val="Intestazione Carattere"/>
    <w:basedOn w:val="Carpredefinitoparagrafo"/>
    <w:link w:val="Intestazione"/>
    <w:rsid w:val="004B4A8D"/>
    <w:rPr>
      <w:rFonts w:ascii="Arial" w:hAnsi="Arial"/>
      <w:sz w:val="20"/>
    </w:rPr>
  </w:style>
  <w:style w:type="paragraph" w:customStyle="1" w:styleId="ICIstruzioni">
    <w:name w:val="IC_Istruzioni"/>
    <w:basedOn w:val="Normale"/>
    <w:rsid w:val="008C6213"/>
    <w:pPr>
      <w:keepNext/>
      <w:suppressAutoHyphens/>
      <w:autoSpaceDN w:val="0"/>
      <w:ind w:left="1134" w:hanging="1134"/>
      <w:textAlignment w:val="baseline"/>
      <w:textboxTightWrap w:val="allLines"/>
    </w:pPr>
    <w:rPr>
      <w:rFonts w:eastAsia="Times New Roman" w:cs="Times New Roman"/>
      <w:color w:val="1E56A0"/>
      <w:kern w:val="3"/>
      <w:szCs w:val="20"/>
      <w:lang w:eastAsia="it-IT"/>
    </w:rPr>
  </w:style>
  <w:style w:type="paragraph" w:styleId="Nessunaspaziatura">
    <w:name w:val="No Spacing"/>
    <w:link w:val="NessunaspaziaturaCarattere"/>
    <w:uiPriority w:val="1"/>
    <w:qFormat/>
    <w:rsid w:val="004B4A8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B4A8D"/>
    <w:rPr>
      <w:rFonts w:eastAsiaTheme="minorEastAsia"/>
      <w:lang w:eastAsia="it-IT"/>
    </w:rPr>
  </w:style>
  <w:style w:type="paragraph" w:styleId="NormaleWeb">
    <w:name w:val="Normal (Web)"/>
    <w:basedOn w:val="Normale"/>
    <w:uiPriority w:val="99"/>
    <w:semiHidden/>
    <w:unhideWhenUsed/>
    <w:rsid w:val="004B4A8D"/>
    <w:pPr>
      <w:spacing w:before="100" w:beforeAutospacing="1"/>
    </w:pPr>
    <w:rPr>
      <w:rFonts w:eastAsia="Times New Roman" w:cs="Times New Roman"/>
      <w:szCs w:val="24"/>
      <w:lang w:eastAsia="it-IT"/>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iPriority w:val="99"/>
    <w:unhideWhenUsed/>
    <w:rsid w:val="004907E9"/>
    <w:pPr>
      <w:pBdr>
        <w:top w:val="single" w:sz="4" w:space="1" w:color="auto"/>
      </w:pBdr>
      <w:tabs>
        <w:tab w:val="center" w:pos="4819"/>
        <w:tab w:val="right" w:pos="9638"/>
      </w:tabs>
    </w:pPr>
  </w:style>
  <w:style w:type="character" w:customStyle="1" w:styleId="PidipaginaCarattere">
    <w:name w:val="Piè di pagina Carattere"/>
    <w:basedOn w:val="Carpredefinitoparagrafo"/>
    <w:link w:val="Pidipagina"/>
    <w:uiPriority w:val="99"/>
    <w:rsid w:val="004907E9"/>
    <w:rPr>
      <w:rFonts w:ascii="Arial" w:hAnsi="Arial"/>
      <w:sz w:val="20"/>
    </w:rPr>
  </w:style>
  <w:style w:type="paragraph" w:customStyle="1" w:styleId="Predefinito">
    <w:name w:val="Predefinito"/>
    <w:rsid w:val="004B4A8D"/>
    <w:pPr>
      <w:widowControl w:val="0"/>
      <w:autoSpaceDE w:val="0"/>
      <w:autoSpaceDN w:val="0"/>
      <w:adjustRightInd w:val="0"/>
      <w:spacing w:after="0" w:line="240" w:lineRule="auto"/>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4B4A8D"/>
    <w:pPr>
      <w:spacing w:after="60"/>
      <w:ind w:left="482"/>
    </w:pPr>
    <w:rPr>
      <w:rFonts w:cstheme="minorHAnsi"/>
      <w:iCs/>
      <w:szCs w:val="20"/>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numbering" w:customStyle="1" w:styleId="StileStrutturaLatinoArial13ptGrassettoSottolineatoSi">
    <w:name w:val="Stile Struttura (Latino) Arial 13 pt Grassetto Sottolineato Si..."/>
    <w:basedOn w:val="Nessunelenco"/>
    <w:uiPriority w:val="99"/>
    <w:rsid w:val="004B4A8D"/>
    <w:pPr>
      <w:numPr>
        <w:numId w:val="18"/>
      </w:numPr>
    </w:pPr>
  </w:style>
  <w:style w:type="paragraph" w:styleId="Testofumetto">
    <w:name w:val="Balloon Text"/>
    <w:basedOn w:val="Normale"/>
    <w:link w:val="TestofumettoCarattere"/>
    <w:uiPriority w:val="99"/>
    <w:semiHidden/>
    <w:unhideWhenUsed/>
    <w:rsid w:val="004B4A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A8D"/>
    <w:rPr>
      <w:rFonts w:ascii="Tahoma" w:hAnsi="Tahoma" w:cs="Tahoma"/>
      <w:sz w:val="16"/>
      <w:szCs w:val="16"/>
    </w:rPr>
  </w:style>
  <w:style w:type="character" w:styleId="Testosegnaposto">
    <w:name w:val="Placeholder Text"/>
    <w:basedOn w:val="Carpredefinitoparagrafo"/>
    <w:uiPriority w:val="99"/>
    <w:semiHidden/>
    <w:rsid w:val="004B4A8D"/>
    <w:rPr>
      <w:color w:val="808080"/>
    </w:rPr>
  </w:style>
  <w:style w:type="paragraph" w:styleId="Titolo">
    <w:name w:val="Title"/>
    <w:basedOn w:val="Normale"/>
    <w:next w:val="Normale"/>
    <w:link w:val="TitoloCarattere"/>
    <w:uiPriority w:val="10"/>
    <w:qFormat/>
    <w:rsid w:val="004B4A8D"/>
    <w:pPr>
      <w:spacing w:before="480" w:after="120"/>
      <w:contextualSpacing/>
    </w:pPr>
    <w:rPr>
      <w:rFonts w:eastAsiaTheme="majorEastAsia" w:cstheme="majorBidi"/>
      <w:b/>
      <w:spacing w:val="5"/>
      <w:kern w:val="28"/>
      <w:szCs w:val="52"/>
      <w:u w:val="single"/>
    </w:rPr>
  </w:style>
  <w:style w:type="character" w:customStyle="1" w:styleId="TitoloCarattere">
    <w:name w:val="Titolo Carattere"/>
    <w:basedOn w:val="Carpredefinitoparagrafo"/>
    <w:link w:val="Titolo"/>
    <w:uiPriority w:val="10"/>
    <w:rsid w:val="004B4A8D"/>
    <w:rPr>
      <w:rFonts w:ascii="Arial" w:eastAsiaTheme="majorEastAsia" w:hAnsi="Arial" w:cstheme="majorBidi"/>
      <w:b/>
      <w:spacing w:val="5"/>
      <w:kern w:val="28"/>
      <w:sz w:val="24"/>
      <w:szCs w:val="52"/>
      <w:u w:val="single"/>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 w:type="paragraph" w:customStyle="1" w:styleId="testoleft">
    <w:name w:val="testoleft"/>
    <w:basedOn w:val="Normale"/>
    <w:rsid w:val="00180995"/>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0995"/>
    <w:rPr>
      <w:b/>
      <w:bCs/>
    </w:rPr>
  </w:style>
  <w:style w:type="character" w:styleId="Enfasicorsivo">
    <w:name w:val="Emphasis"/>
    <w:basedOn w:val="Carpredefinitoparagrafo"/>
    <w:uiPriority w:val="20"/>
    <w:qFormat/>
    <w:rsid w:val="00180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2593">
      <w:bodyDiv w:val="1"/>
      <w:marLeft w:val="0"/>
      <w:marRight w:val="0"/>
      <w:marTop w:val="0"/>
      <w:marBottom w:val="0"/>
      <w:divBdr>
        <w:top w:val="none" w:sz="0" w:space="0" w:color="auto"/>
        <w:left w:val="none" w:sz="0" w:space="0" w:color="auto"/>
        <w:bottom w:val="none" w:sz="0" w:space="0" w:color="auto"/>
        <w:right w:val="none" w:sz="0" w:space="0" w:color="auto"/>
      </w:divBdr>
    </w:div>
    <w:div w:id="1474518933">
      <w:bodyDiv w:val="1"/>
      <w:marLeft w:val="0"/>
      <w:marRight w:val="0"/>
      <w:marTop w:val="0"/>
      <w:marBottom w:val="0"/>
      <w:divBdr>
        <w:top w:val="none" w:sz="0" w:space="0" w:color="auto"/>
        <w:left w:val="none" w:sz="0" w:space="0" w:color="auto"/>
        <w:bottom w:val="none" w:sz="0" w:space="0" w:color="auto"/>
        <w:right w:val="none" w:sz="0" w:space="0" w:color="auto"/>
      </w:divBdr>
    </w:div>
    <w:div w:id="1671441777">
      <w:bodyDiv w:val="1"/>
      <w:marLeft w:val="0"/>
      <w:marRight w:val="0"/>
      <w:marTop w:val="0"/>
      <w:marBottom w:val="0"/>
      <w:divBdr>
        <w:top w:val="none" w:sz="0" w:space="0" w:color="auto"/>
        <w:left w:val="none" w:sz="0" w:space="0" w:color="auto"/>
        <w:bottom w:val="none" w:sz="0" w:space="0" w:color="auto"/>
        <w:right w:val="none" w:sz="0" w:space="0" w:color="auto"/>
      </w:divBdr>
    </w:div>
    <w:div w:id="2054382795">
      <w:bodyDiv w:val="1"/>
      <w:marLeft w:val="0"/>
      <w:marRight w:val="0"/>
      <w:marTop w:val="0"/>
      <w:marBottom w:val="0"/>
      <w:divBdr>
        <w:top w:val="none" w:sz="0" w:space="0" w:color="auto"/>
        <w:left w:val="none" w:sz="0" w:space="0" w:color="auto"/>
        <w:bottom w:val="none" w:sz="0" w:space="0" w:color="auto"/>
        <w:right w:val="none" w:sz="0" w:space="0" w:color="auto"/>
      </w:divBdr>
      <w:divsChild>
        <w:div w:id="52424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ervaprezzi.mise.gov.it/documenti/Elenco%20convenzioni%20%20concessionarie%20autostradali%20per%20trasmissione%20prezzi.pdf" TargetMode="External"/><Relationship Id="rId13" Type="http://schemas.openxmlformats.org/officeDocument/2006/relationships/hyperlink" Target="http://osservaprezzi.mise.gov.it/documenti/manuale_Gestori_febbraio_2015.pdf" TargetMode="External"/><Relationship Id="rId3" Type="http://schemas.openxmlformats.org/officeDocument/2006/relationships/settings" Target="settings.xml"/><Relationship Id="rId7" Type="http://schemas.openxmlformats.org/officeDocument/2006/relationships/hyperlink" Target="https://carburanti.mise.gov.it/" TargetMode="External"/><Relationship Id="rId12" Type="http://schemas.openxmlformats.org/officeDocument/2006/relationships/hyperlink" Target="http://osservaprezzi.mise.gov.it/documenti/manuale_Gestori_febbraio_201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servaprezzi@mise.gov.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gmccnt.div12@pec.mise.gov.it" TargetMode="External"/><Relationship Id="rId4" Type="http://schemas.openxmlformats.org/officeDocument/2006/relationships/webSettings" Target="webSettings.xml"/><Relationship Id="rId9" Type="http://schemas.openxmlformats.org/officeDocument/2006/relationships/hyperlink" Target="http://osservaprezzi.mise.gov.it/documenti/AltreConvenzioni_3maggio2018.pdf"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1797</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Panettella Enzo</dc:creator>
  <cp:keywords/>
  <dc:description/>
  <cp:lastModifiedBy>Luca Leonardo Scorcia</cp:lastModifiedBy>
  <cp:revision>16</cp:revision>
  <cp:lastPrinted>2022-03-18T17:10:00Z</cp:lastPrinted>
  <dcterms:created xsi:type="dcterms:W3CDTF">2021-10-11T13:17:00Z</dcterms:created>
  <dcterms:modified xsi:type="dcterms:W3CDTF">2022-03-18T17:11:00Z</dcterms:modified>
</cp:coreProperties>
</file>